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BA666">
      <w:pPr>
        <w:pStyle w:val="5"/>
        <w:adjustRightInd w:val="0"/>
        <w:snapToGrid w:val="0"/>
        <w:spacing w:line="360" w:lineRule="auto"/>
        <w:rPr>
          <w:rFonts w:hint="default" w:asciiTheme="minorEastAsia" w:hAnsiTheme="minorEastAsia" w:eastAsiaTheme="minorEastAsia" w:cstheme="minorEastAsia"/>
          <w:b w:val="0"/>
          <w:w w:val="80"/>
          <w:sz w:val="44"/>
          <w:szCs w:val="4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w w:val="80"/>
          <w:sz w:val="44"/>
          <w:szCs w:val="44"/>
          <w:highlight w:val="none"/>
        </w:rPr>
        <w:t>比选</w:t>
      </w:r>
      <w:r>
        <w:rPr>
          <w:rFonts w:hint="eastAsia" w:asciiTheme="minorEastAsia" w:hAnsiTheme="minorEastAsia" w:eastAsiaTheme="minorEastAsia" w:cstheme="minorEastAsia"/>
          <w:b w:val="0"/>
          <w:w w:val="80"/>
          <w:sz w:val="44"/>
          <w:szCs w:val="44"/>
          <w:highlight w:val="none"/>
          <w:lang w:val="en-US" w:eastAsia="zh-CN"/>
        </w:rPr>
        <w:t>邀请公告</w:t>
      </w:r>
      <w:bookmarkStart w:id="0" w:name="_GoBack"/>
      <w:bookmarkEnd w:id="0"/>
    </w:p>
    <w:p w14:paraId="08CA6700">
      <w:pPr>
        <w:snapToGrid w:val="0"/>
        <w:spacing w:line="360" w:lineRule="auto"/>
        <w:jc w:val="right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日期：2024年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14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日</w:t>
      </w:r>
    </w:p>
    <w:p w14:paraId="567B8C7B">
      <w:pPr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四川鑫森建设工程咨询有限公司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（以下简称“代理机构”）受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成都产业投资集团有限公司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（以下简称“比选人”）的委托，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</w:rPr>
        <w:t>对“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  <w:lang w:eastAsia="zh-CN"/>
        </w:rPr>
        <w:t>成都产业投资集团有限公司网络安全等级保护测评服务项目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”采用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邀请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比选方式进行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预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选聘。</w:t>
      </w:r>
    </w:p>
    <w:p w14:paraId="774A8C9A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比选人名称：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  <w:lang w:eastAsia="zh-CN"/>
        </w:rPr>
        <w:t>成都产业投资集团有限公司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</w:rPr>
        <w:t>。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</w:rPr>
        <w:br w:type="textWrapping"/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项目名称：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  <w:lang w:eastAsia="zh-CN"/>
        </w:rPr>
        <w:t>成都产业投资集团有限公司网络安全等级保护测评服务项目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</w:rPr>
        <w:t>。</w:t>
      </w:r>
      <w:r>
        <w:rPr>
          <w:rFonts w:hint="eastAsia" w:asciiTheme="minorEastAsia" w:hAnsiTheme="minorEastAsia" w:eastAsiaTheme="minorEastAsia" w:cstheme="minorEastAsia"/>
          <w:kern w:val="0"/>
          <w:sz w:val="24"/>
          <w:highlight w:val="none"/>
        </w:rPr>
        <w:br w:type="textWrapping"/>
      </w:r>
      <w:r>
        <w:rPr>
          <w:rFonts w:hint="eastAsia" w:asciiTheme="minorEastAsia" w:hAnsiTheme="minorEastAsia" w:eastAsiaTheme="minorEastAsia" w:cstheme="minorEastAsia"/>
          <w:kern w:val="2"/>
          <w:sz w:val="24"/>
          <w:highlight w:val="none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kern w:val="2"/>
          <w:sz w:val="24"/>
          <w:highlight w:val="none"/>
        </w:rPr>
        <w:t>比选内容：</w:t>
      </w:r>
      <w:r>
        <w:rPr>
          <w:rFonts w:hint="eastAsia" w:asciiTheme="minorEastAsia" w:hAnsiTheme="minorEastAsia" w:eastAsiaTheme="minorEastAsia" w:cstheme="minorEastAsia"/>
          <w:snapToGrid w:val="0"/>
          <w:kern w:val="0"/>
          <w:sz w:val="24"/>
          <w:highlight w:val="none"/>
          <w:lang w:eastAsia="zh-CN"/>
        </w:rPr>
        <w:t>成都产业投资集团有限公司网络安全等级保护测评服务项目</w:t>
      </w:r>
      <w:r>
        <w:rPr>
          <w:rFonts w:hint="eastAsia" w:asciiTheme="minorEastAsia" w:hAnsiTheme="minorEastAsia" w:eastAsiaTheme="minorEastAsia" w:cstheme="minorEastAsia"/>
          <w:kern w:val="2"/>
          <w:sz w:val="24"/>
          <w:highlight w:val="none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详见比选文件第六章《服务需求》。</w:t>
      </w:r>
    </w:p>
    <w:p w14:paraId="63B6E2A5">
      <w:pPr>
        <w:numPr>
          <w:ilvl w:val="-1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比选编号：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SCXSCY2024-32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</w:t>
      </w:r>
    </w:p>
    <w:p w14:paraId="049B6D4D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5、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采购方式：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邀请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比选。</w:t>
      </w:r>
    </w:p>
    <w:p w14:paraId="586E2D66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资金来源：自筹资金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21.2万元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，已落实。</w:t>
      </w:r>
    </w:p>
    <w:p w14:paraId="46916AD8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比选申请人资格要求：</w:t>
      </w:r>
    </w:p>
    <w:p w14:paraId="0553D744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）具有独立承担民事责任的能力；</w:t>
      </w:r>
    </w:p>
    <w:p w14:paraId="64D4DCDC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 xml:space="preserve">）具有良好的商业信誉和健全的财务制度； </w:t>
      </w:r>
    </w:p>
    <w:p w14:paraId="10F933D6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）具有履行合同所必需的设备和专业技术能力；</w:t>
      </w:r>
    </w:p>
    <w:p w14:paraId="667312B9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）有依法纳税和社会保障资金的良好记录；</w:t>
      </w:r>
    </w:p>
    <w:p w14:paraId="7251F4FF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参加本次采购活动前三年内，在经营活动中没有重大违法记录；</w:t>
      </w:r>
    </w:p>
    <w:p w14:paraId="33D360B3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zh-CN" w:eastAsia="zh-CN"/>
        </w:rPr>
        <w:t>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lang w:val="en-US" w:eastAsia="zh-CN"/>
        </w:rPr>
        <w:t>投标人必须持有公安部第三研究所颁发且在有效期内的《网络安全服务认证证书等级保护测评服务认证》或《网络安全等级测评与检测评估机构服务认证证书》。符合《关于印发&lt;四川省信息安全等级保护测评机构管理办法&gt;的通知》及《关于四川省测评机构管理办法的补充说明》文件要求。</w:t>
      </w:r>
    </w:p>
    <w:p w14:paraId="32197576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（7）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项目不接受联合体投标。</w:t>
      </w:r>
    </w:p>
    <w:p w14:paraId="2D52AFD9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napToGrid/>
          <w:kern w:val="2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napToGrid/>
          <w:kern w:val="2"/>
          <w:sz w:val="24"/>
          <w:highlight w:val="none"/>
          <w:lang w:val="en-US" w:eastAsia="zh-CN"/>
        </w:rPr>
        <w:t>8、</w:t>
      </w:r>
      <w:r>
        <w:rPr>
          <w:rFonts w:hint="eastAsia" w:asciiTheme="minorEastAsia" w:hAnsiTheme="minorEastAsia" w:eastAsiaTheme="minorEastAsia" w:cstheme="minorEastAsia"/>
          <w:snapToGrid/>
          <w:kern w:val="2"/>
          <w:sz w:val="24"/>
          <w:highlight w:val="none"/>
        </w:rPr>
        <w:t>比选文件的获取：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感兴趣的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比选申请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人必须按下述要求获取比选文件后方可参选。</w:t>
      </w:r>
    </w:p>
    <w:p w14:paraId="41DF9381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本项目比选文件采用线上方式发售，不向比选申请人提供纸质比选文件。比选文件发售时间：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从2024年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日9时00分到2024年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日16 时00分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</w:t>
      </w:r>
    </w:p>
    <w:p w14:paraId="680D2924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2）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有意向的比选申请人应登录“项目管理通系统内报名（网址：https://www.pmoas.com）”免费注册，注册完成后请按照网上操作流程进行项目报名。</w:t>
      </w:r>
    </w:p>
    <w:p w14:paraId="5686FE84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获取比选文件时须将下列有效证明文件（以下资料均须加盖单位公章）扫描后打包上传系统：</w:t>
      </w:r>
    </w:p>
    <w:p w14:paraId="52FFAC33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[1]营业执照复印件；</w:t>
      </w:r>
    </w:p>
    <w:p w14:paraId="31D4BECE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[2]单位介绍信原件或经办人授权委托书原件及身份证复印件（加盖公章的扫描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；</w:t>
      </w:r>
    </w:p>
    <w:p w14:paraId="136E1594">
      <w:pPr>
        <w:numPr>
          <w:ilvl w:val="0"/>
          <w:numId w:val="0"/>
        </w:numPr>
        <w:snapToGrid w:val="0"/>
        <w:spacing w:line="360" w:lineRule="auto"/>
        <w:ind w:left="97" w:leftChars="46" w:firstLine="0" w:firstLineChars="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注：开具单位介绍信或授权委托书时需写明项目名称、项目编号、包号（如有）及办理具体事宜等内容。</w:t>
      </w:r>
    </w:p>
    <w:p w14:paraId="02A8CFEF">
      <w:pPr>
        <w:numPr>
          <w:ilvl w:val="0"/>
          <w:numId w:val="0"/>
        </w:numPr>
        <w:snapToGrid w:val="0"/>
        <w:spacing w:line="360" w:lineRule="auto"/>
        <w:ind w:left="0" w:leftChars="-9" w:hanging="19" w:hangingChars="8"/>
        <w:rPr>
          <w:rFonts w:hint="default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平台使用及技术支持费：人民币500.00元（人民币：伍佰元整），售后不退。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如需开票请把项目开票信息发到邮箱469839986@qq.com。请备注金额、项目名称专/普票。</w:t>
      </w:r>
    </w:p>
    <w:p w14:paraId="1BAD8D78">
      <w:pPr>
        <w:numPr>
          <w:ilvl w:val="-1"/>
          <w:numId w:val="0"/>
        </w:numPr>
        <w:snapToGrid w:val="0"/>
        <w:spacing w:line="360" w:lineRule="auto"/>
        <w:ind w:left="97" w:leftChars="4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9、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《比选申请文件》递交：递交截止时间：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u w:val="single"/>
        </w:rPr>
        <w:t>2024年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u w:val="single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u w:val="single"/>
        </w:rPr>
        <w:t>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u w:val="single"/>
          <w:lang w:val="en-US" w:eastAsia="zh-CN"/>
        </w:rPr>
        <w:t>25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u w:val="single"/>
        </w:rPr>
        <w:t>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</w:rPr>
        <w:t>北京时间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lang w:val="en-US" w:eastAsia="zh-CN"/>
        </w:rPr>
        <w:t>下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</w:rPr>
        <w:t>午1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highlight w:val="none"/>
        </w:rPr>
        <w:t>：00时</w:t>
      </w:r>
      <w:r>
        <w:rPr>
          <w:rFonts w:hint="eastAsia" w:asciiTheme="minorEastAsia" w:hAnsiTheme="minorEastAsia" w:eastAsiaTheme="minorEastAsia" w:cstheme="minorEastAsia"/>
          <w:b w:val="0"/>
          <w:sz w:val="24"/>
          <w:highlight w:val="none"/>
        </w:rPr>
        <w:t>；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递交地点：</w:t>
      </w:r>
      <w:r>
        <w:rPr>
          <w:rFonts w:hint="eastAsia" w:asciiTheme="minorEastAsia" w:hAnsiTheme="minorEastAsia" w:eastAsiaTheme="minorEastAsia" w:cstheme="minorEastAsia"/>
          <w:b w:val="0"/>
          <w:sz w:val="24"/>
          <w:highlight w:val="none"/>
        </w:rPr>
        <w:t>四川省成都市</w:t>
      </w:r>
      <w:r>
        <w:rPr>
          <w:rFonts w:hint="eastAsia" w:asciiTheme="minorEastAsia" w:hAnsiTheme="minorEastAsia" w:eastAsiaTheme="minorEastAsia" w:cstheme="minorEastAsia"/>
          <w:b w:val="0"/>
          <w:sz w:val="24"/>
          <w:highlight w:val="none"/>
          <w:lang w:val="en-US" w:eastAsia="zh-CN"/>
        </w:rPr>
        <w:t>高新区天府三街新希望国际A座1406本项目</w:t>
      </w:r>
      <w:r>
        <w:rPr>
          <w:rFonts w:hint="eastAsia" w:asciiTheme="minorEastAsia" w:hAnsiTheme="minorEastAsia" w:eastAsiaTheme="minorEastAsia" w:cstheme="minorEastAsia"/>
          <w:b w:val="0"/>
          <w:sz w:val="24"/>
          <w:highlight w:val="none"/>
        </w:rPr>
        <w:t>开标室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。逾期送达的或者未送达指定地点的比选申请文件，不予受理。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、本次比选评审办法：综合评分法。满足比选文件要求，且综合得分最高的比选申请人为推荐中选人。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11、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联系方式</w:t>
      </w:r>
    </w:p>
    <w:p w14:paraId="09A21CD4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比 选 人：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成都产业投资集团有限公司</w:t>
      </w:r>
    </w:p>
    <w:p w14:paraId="5BBA6BD4">
      <w:pPr>
        <w:snapToGrid w:val="0"/>
        <w:spacing w:line="360" w:lineRule="auto"/>
        <w:ind w:firstLine="566" w:firstLineChars="236"/>
        <w:jc w:val="both"/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地址：四川省成都市高新区天府二街368号绿地之窗2号楼</w:t>
      </w:r>
    </w:p>
    <w:p w14:paraId="4A8E504F">
      <w:pPr>
        <w:snapToGrid w:val="0"/>
        <w:spacing w:line="360" w:lineRule="auto"/>
        <w:ind w:firstLine="566" w:firstLineChars="236"/>
        <w:jc w:val="both"/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联系人电话：夏老师、028-86699022</w:t>
      </w:r>
    </w:p>
    <w:p w14:paraId="0F3D7152">
      <w:pPr>
        <w:snapToGrid w:val="0"/>
        <w:spacing w:line="360" w:lineRule="auto"/>
        <w:ind w:firstLine="566" w:firstLineChars="236"/>
        <w:jc w:val="center"/>
        <w:rPr>
          <w:rFonts w:hint="eastAsia" w:asciiTheme="minorEastAsia" w:hAnsiTheme="minorEastAsia" w:eastAsiaTheme="minorEastAsia" w:cstheme="minorEastAsia"/>
          <w:sz w:val="24"/>
          <w:highlight w:val="none"/>
        </w:rPr>
      </w:pPr>
    </w:p>
    <w:p w14:paraId="5DA5032D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代理机构：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四川鑫森建设工程咨询有限公司</w:t>
      </w:r>
    </w:p>
    <w:p w14:paraId="140EEB02">
      <w:pPr>
        <w:snapToGrid w:val="0"/>
        <w:spacing w:line="360" w:lineRule="auto"/>
        <w:ind w:left="1725" w:leftChars="250" w:hanging="1200" w:hangingChars="500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地    址：四川省成都市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高新区天府三街新希望国际A座1406</w:t>
      </w:r>
    </w:p>
    <w:p w14:paraId="0BA02B71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邮    编：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610000</w:t>
      </w:r>
    </w:p>
    <w:p w14:paraId="26176FD9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电    话：028-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85051613;18628018668</w:t>
      </w:r>
    </w:p>
    <w:p w14:paraId="6949A807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联 系 人：肖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女士</w:t>
      </w:r>
    </w:p>
    <w:p w14:paraId="4C57EC22">
      <w:pPr>
        <w:snapToGrid w:val="0"/>
        <w:spacing w:line="360" w:lineRule="auto"/>
        <w:ind w:firstLine="566" w:firstLineChars="236"/>
        <w:rPr>
          <w:rFonts w:hint="eastAsia" w:asciiTheme="minorEastAsia" w:hAnsiTheme="minorEastAsia" w:eastAsiaTheme="minorEastAsia" w:cstheme="minorEastAsia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电子邮件：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1597204718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@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val="en-US" w:eastAsia="zh-CN"/>
        </w:rPr>
        <w:t>qq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.com</w:t>
      </w:r>
    </w:p>
    <w:p w14:paraId="33E4AD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3NDE2ZDM5ZjdiNWVhYjNkYzRkY2Q4YWFjNDQ1OTEifQ=="/>
  </w:docVars>
  <w:rsids>
    <w:rsidRoot w:val="71C04BA9"/>
    <w:rsid w:val="71C0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adjustRightInd w:val="0"/>
      <w:spacing w:before="260" w:after="260" w:line="416" w:lineRule="atLeast"/>
      <w:jc w:val="center"/>
      <w:textAlignment w:val="baseline"/>
      <w:outlineLvl w:val="2"/>
    </w:pPr>
    <w:rPr>
      <w:b/>
      <w:kern w:val="0"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4"/>
    <w:basedOn w:val="1"/>
    <w:qFormat/>
    <w:uiPriority w:val="0"/>
    <w:pPr>
      <w:jc w:val="center"/>
      <w:outlineLvl w:val="0"/>
    </w:pPr>
    <w:rPr>
      <w:b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2024-11-14T08:32:00Z</dcterms:created>
  <dc:creator>明天晴天</dc:creator>
  <cp:lastModifiedBy>明天晴天</cp:lastModifiedBy>
  <dcterms:modified xsi:type="dcterms:W3CDTF">2024-11-14T08:33:03Z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16CEF3D4506D46EE96B1E86BD76EDFC9_11</vt:lpwstr>
  </property>
</Properties>
</file>