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6F1819">
      <w:pPr>
        <w:pStyle w:val="2"/>
        <w:adjustRightInd w:val="0"/>
        <w:snapToGrid w:val="0"/>
        <w:spacing w:before="0" w:after="0" w:line="360" w:lineRule="auto"/>
        <w:rPr>
          <w:rFonts w:hint="eastAsia" w:ascii="仿宋" w:hAnsi="仿宋" w:eastAsia="仿宋" w:cs="仿宋"/>
          <w:highlight w:val="none"/>
        </w:rPr>
      </w:pPr>
      <w:r>
        <w:rPr>
          <w:rFonts w:hint="eastAsia" w:ascii="仿宋" w:hAnsi="仿宋" w:eastAsia="仿宋" w:cs="仿宋"/>
          <w:sz w:val="32"/>
          <w:szCs w:val="32"/>
          <w:highlight w:val="none"/>
        </w:rPr>
        <w:t>智慧黑板采购项目招标公告</w:t>
      </w:r>
    </w:p>
    <w:p w14:paraId="27FC308E">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四川鑫森建设工程咨询有限公司受成都智慧锦城大数据有限公司的委托，拟对智慧黑板采购项目进行公开招标。</w:t>
      </w:r>
    </w:p>
    <w:p w14:paraId="10DF7747">
      <w:pPr>
        <w:adjustRightInd w:val="0"/>
        <w:snapToGrid w:val="0"/>
        <w:spacing w:line="360" w:lineRule="auto"/>
        <w:ind w:firstLine="482" w:firstLineChars="200"/>
        <w:rPr>
          <w:rFonts w:hint="eastAsia" w:ascii="仿宋" w:hAnsi="仿宋" w:eastAsia="仿宋" w:cs="仿宋"/>
          <w:sz w:val="24"/>
          <w:highlight w:val="none"/>
        </w:rPr>
      </w:pPr>
      <w:r>
        <w:rPr>
          <w:rFonts w:hint="eastAsia" w:ascii="仿宋" w:hAnsi="仿宋" w:eastAsia="仿宋" w:cs="仿宋"/>
          <w:b/>
          <w:sz w:val="24"/>
          <w:highlight w:val="none"/>
        </w:rPr>
        <w:t>一、项目名称：智慧黑板采购项目</w:t>
      </w:r>
    </w:p>
    <w:p w14:paraId="67EFA167">
      <w:pPr>
        <w:adjustRightInd w:val="0"/>
        <w:snapToGrid w:val="0"/>
        <w:spacing w:line="360" w:lineRule="auto"/>
        <w:ind w:firstLine="482" w:firstLineChars="200"/>
        <w:rPr>
          <w:rFonts w:hint="eastAsia" w:ascii="仿宋" w:hAnsi="仿宋" w:eastAsia="仿宋" w:cs="仿宋"/>
          <w:sz w:val="24"/>
          <w:highlight w:val="none"/>
          <w:lang w:eastAsia="zh-CN"/>
        </w:rPr>
      </w:pPr>
      <w:r>
        <w:rPr>
          <w:rFonts w:hint="eastAsia" w:ascii="仿宋" w:hAnsi="仿宋" w:eastAsia="仿宋" w:cs="仿宋"/>
          <w:b/>
          <w:sz w:val="24"/>
          <w:highlight w:val="none"/>
        </w:rPr>
        <w:t>二、项目编号：</w:t>
      </w:r>
      <w:r>
        <w:rPr>
          <w:rFonts w:hint="eastAsia" w:ascii="仿宋" w:hAnsi="仿宋" w:eastAsia="仿宋" w:cs="仿宋"/>
          <w:b/>
          <w:sz w:val="24"/>
          <w:highlight w:val="none"/>
          <w:lang w:eastAsia="zh-CN"/>
        </w:rPr>
        <w:t>SCXSCY2024-29</w:t>
      </w:r>
    </w:p>
    <w:p w14:paraId="6F0FD89D">
      <w:pPr>
        <w:adjustRightInd w:val="0"/>
        <w:snapToGrid w:val="0"/>
        <w:spacing w:line="360" w:lineRule="auto"/>
        <w:ind w:firstLine="482" w:firstLineChars="200"/>
        <w:rPr>
          <w:rFonts w:hint="eastAsia" w:ascii="仿宋" w:hAnsi="仿宋" w:eastAsia="仿宋" w:cs="仿宋"/>
          <w:sz w:val="24"/>
          <w:highlight w:val="none"/>
        </w:rPr>
      </w:pPr>
      <w:r>
        <w:rPr>
          <w:rFonts w:hint="eastAsia" w:ascii="仿宋" w:hAnsi="仿宋" w:eastAsia="仿宋" w:cs="仿宋"/>
          <w:b/>
          <w:sz w:val="24"/>
          <w:highlight w:val="none"/>
        </w:rPr>
        <w:t>三、资金来源：</w:t>
      </w:r>
      <w:r>
        <w:rPr>
          <w:rFonts w:hint="eastAsia" w:ascii="仿宋" w:hAnsi="仿宋" w:eastAsia="仿宋" w:cs="仿宋"/>
          <w:sz w:val="24"/>
          <w:highlight w:val="none"/>
        </w:rPr>
        <w:t>自筹资金，已落实。</w:t>
      </w:r>
    </w:p>
    <w:p w14:paraId="6D3747FB">
      <w:pPr>
        <w:adjustRightInd w:val="0"/>
        <w:snapToGrid w:val="0"/>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四、招标内容：</w:t>
      </w:r>
      <w:r>
        <w:rPr>
          <w:rFonts w:hint="eastAsia" w:ascii="仿宋" w:hAnsi="仿宋" w:eastAsia="仿宋" w:cs="仿宋"/>
          <w:bCs/>
          <w:sz w:val="24"/>
          <w:highlight w:val="none"/>
        </w:rPr>
        <w:t>本项目采购内容为智慧黑板、视频展台、教室扩音系统、智慧教室集控管理平台软件、讲桌、智慧黑板安装及系统集成服务。</w:t>
      </w:r>
    </w:p>
    <w:p w14:paraId="7CD14C6F">
      <w:pPr>
        <w:adjustRightInd w:val="0"/>
        <w:snapToGrid w:val="0"/>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五、合格投标人的条件：</w:t>
      </w:r>
    </w:p>
    <w:p w14:paraId="046E4007">
      <w:pPr>
        <w:pStyle w:val="3"/>
        <w:adjustRightInd w:val="0"/>
        <w:snapToGrid w:val="0"/>
        <w:spacing w:after="0"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1.依法设立，具有独立承担民事责任的能力；</w:t>
      </w:r>
    </w:p>
    <w:p w14:paraId="149B1035">
      <w:pPr>
        <w:pStyle w:val="3"/>
        <w:adjustRightInd w:val="0"/>
        <w:snapToGrid w:val="0"/>
        <w:spacing w:after="0"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2.具有良好的商业信誉和健全的财务会计制度；</w:t>
      </w:r>
    </w:p>
    <w:p w14:paraId="1BC9758E">
      <w:pPr>
        <w:pStyle w:val="3"/>
        <w:adjustRightInd w:val="0"/>
        <w:snapToGrid w:val="0"/>
        <w:spacing w:after="0"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3.具有履行合同所必需的专业技术能力；</w:t>
      </w:r>
    </w:p>
    <w:p w14:paraId="1AAF9A2F">
      <w:pPr>
        <w:pStyle w:val="3"/>
        <w:adjustRightInd w:val="0"/>
        <w:snapToGrid w:val="0"/>
        <w:spacing w:after="0"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4.具有依法缴纳税收和社会保障资金的良好记录；</w:t>
      </w:r>
    </w:p>
    <w:p w14:paraId="5DBACF7E">
      <w:pPr>
        <w:pStyle w:val="3"/>
        <w:adjustRightInd w:val="0"/>
        <w:snapToGrid w:val="0"/>
        <w:spacing w:after="0"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5.近三年内（2021年1月1日至投标文件递交截止时间期间），在经营活动中没有重大违法记录；</w:t>
      </w:r>
    </w:p>
    <w:p w14:paraId="62B70D7B">
      <w:pPr>
        <w:pStyle w:val="3"/>
        <w:adjustRightInd w:val="0"/>
        <w:snapToGrid w:val="0"/>
        <w:spacing w:after="0"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6.项目不接受联合体投标。</w:t>
      </w:r>
    </w:p>
    <w:p w14:paraId="238D196D">
      <w:pPr>
        <w:adjustRightInd w:val="0"/>
        <w:snapToGrid w:val="0"/>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六、投标人报名方式：</w:t>
      </w:r>
    </w:p>
    <w:p w14:paraId="1C7854F2">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1.本项目</w:t>
      </w:r>
      <w:r>
        <w:rPr>
          <w:rFonts w:hint="eastAsia" w:ascii="仿宋" w:hAnsi="仿宋" w:eastAsia="仿宋" w:cs="仿宋"/>
          <w:bCs/>
          <w:sz w:val="24"/>
          <w:highlight w:val="none"/>
          <w:lang w:val="en-US" w:eastAsia="zh-CN"/>
        </w:rPr>
        <w:t>招标</w:t>
      </w:r>
      <w:r>
        <w:rPr>
          <w:rFonts w:hint="eastAsia" w:ascii="仿宋" w:hAnsi="仿宋" w:eastAsia="仿宋" w:cs="仿宋"/>
          <w:bCs/>
          <w:sz w:val="24"/>
          <w:highlight w:val="none"/>
        </w:rPr>
        <w:t>文件采用线上方式发售，不向</w:t>
      </w:r>
      <w:r>
        <w:rPr>
          <w:rFonts w:hint="eastAsia" w:ascii="仿宋" w:hAnsi="仿宋" w:eastAsia="仿宋" w:cs="仿宋"/>
          <w:bCs/>
          <w:sz w:val="24"/>
          <w:highlight w:val="none"/>
          <w:lang w:val="en-US" w:eastAsia="zh-CN"/>
        </w:rPr>
        <w:t>投标</w:t>
      </w:r>
      <w:r>
        <w:rPr>
          <w:rFonts w:hint="eastAsia" w:ascii="仿宋" w:hAnsi="仿宋" w:eastAsia="仿宋" w:cs="仿宋"/>
          <w:bCs/>
          <w:sz w:val="24"/>
          <w:highlight w:val="none"/>
        </w:rPr>
        <w:t>人提供纸质</w:t>
      </w:r>
      <w:r>
        <w:rPr>
          <w:rFonts w:hint="eastAsia" w:ascii="仿宋" w:hAnsi="仿宋" w:eastAsia="仿宋" w:cs="仿宋"/>
          <w:bCs/>
          <w:sz w:val="24"/>
          <w:highlight w:val="none"/>
          <w:lang w:val="en-US" w:eastAsia="zh-CN"/>
        </w:rPr>
        <w:t>招标</w:t>
      </w:r>
      <w:r>
        <w:rPr>
          <w:rFonts w:hint="eastAsia" w:ascii="仿宋" w:hAnsi="仿宋" w:eastAsia="仿宋" w:cs="仿宋"/>
          <w:bCs/>
          <w:sz w:val="24"/>
          <w:highlight w:val="none"/>
        </w:rPr>
        <w:t>文件。</w:t>
      </w:r>
      <w:r>
        <w:rPr>
          <w:rFonts w:hint="eastAsia" w:ascii="仿宋" w:hAnsi="仿宋" w:eastAsia="仿宋" w:cs="仿宋"/>
          <w:bCs/>
          <w:sz w:val="24"/>
          <w:highlight w:val="none"/>
          <w:lang w:val="en-US" w:eastAsia="zh-CN"/>
        </w:rPr>
        <w:t>招标</w:t>
      </w:r>
      <w:r>
        <w:rPr>
          <w:rFonts w:hint="eastAsia" w:ascii="仿宋" w:hAnsi="仿宋" w:eastAsia="仿宋" w:cs="仿宋"/>
          <w:bCs/>
          <w:sz w:val="24"/>
          <w:highlight w:val="none"/>
        </w:rPr>
        <w:t>文件发售时间：</w:t>
      </w:r>
      <w:r>
        <w:rPr>
          <w:rFonts w:hint="eastAsia" w:ascii="仿宋" w:hAnsi="仿宋" w:eastAsia="仿宋" w:cs="仿宋"/>
          <w:bCs/>
          <w:sz w:val="24"/>
          <w:highlight w:val="none"/>
          <w:u w:val="single"/>
        </w:rPr>
        <w:t>从2024年</w:t>
      </w:r>
      <w:r>
        <w:rPr>
          <w:rFonts w:hint="eastAsia" w:ascii="仿宋" w:hAnsi="仿宋" w:eastAsia="仿宋" w:cs="仿宋"/>
          <w:bCs/>
          <w:sz w:val="24"/>
          <w:highlight w:val="none"/>
          <w:u w:val="single"/>
          <w:lang w:val="en-US" w:eastAsia="zh-CN"/>
        </w:rPr>
        <w:t>11</w:t>
      </w:r>
      <w:r>
        <w:rPr>
          <w:rFonts w:hint="eastAsia" w:ascii="仿宋" w:hAnsi="仿宋" w:eastAsia="仿宋" w:cs="仿宋"/>
          <w:bCs/>
          <w:sz w:val="24"/>
          <w:highlight w:val="none"/>
          <w:u w:val="single"/>
        </w:rPr>
        <w:t>月</w:t>
      </w:r>
      <w:r>
        <w:rPr>
          <w:rFonts w:hint="eastAsia" w:ascii="仿宋" w:hAnsi="仿宋" w:eastAsia="仿宋" w:cs="仿宋"/>
          <w:bCs/>
          <w:sz w:val="24"/>
          <w:highlight w:val="none"/>
          <w:u w:val="single"/>
          <w:lang w:val="en-US" w:eastAsia="zh-CN"/>
        </w:rPr>
        <w:t>7</w:t>
      </w:r>
      <w:r>
        <w:rPr>
          <w:rFonts w:hint="eastAsia" w:ascii="仿宋" w:hAnsi="仿宋" w:eastAsia="仿宋" w:cs="仿宋"/>
          <w:bCs/>
          <w:sz w:val="24"/>
          <w:highlight w:val="none"/>
          <w:u w:val="single"/>
        </w:rPr>
        <w:t>日9时00分到2024年</w:t>
      </w:r>
      <w:r>
        <w:rPr>
          <w:rFonts w:hint="eastAsia" w:ascii="仿宋" w:hAnsi="仿宋" w:eastAsia="仿宋" w:cs="仿宋"/>
          <w:bCs/>
          <w:sz w:val="24"/>
          <w:highlight w:val="none"/>
          <w:u w:val="single"/>
          <w:lang w:val="en-US" w:eastAsia="zh-CN"/>
        </w:rPr>
        <w:t>11</w:t>
      </w:r>
      <w:r>
        <w:rPr>
          <w:rFonts w:hint="eastAsia" w:ascii="仿宋" w:hAnsi="仿宋" w:eastAsia="仿宋" w:cs="仿宋"/>
          <w:bCs/>
          <w:sz w:val="24"/>
          <w:highlight w:val="none"/>
          <w:u w:val="single"/>
        </w:rPr>
        <w:t>月</w:t>
      </w:r>
      <w:r>
        <w:rPr>
          <w:rFonts w:hint="eastAsia" w:ascii="仿宋" w:hAnsi="仿宋" w:eastAsia="仿宋" w:cs="仿宋"/>
          <w:bCs/>
          <w:sz w:val="24"/>
          <w:highlight w:val="none"/>
          <w:u w:val="single"/>
          <w:lang w:val="en-US" w:eastAsia="zh-CN"/>
        </w:rPr>
        <w:t>13</w:t>
      </w:r>
      <w:r>
        <w:rPr>
          <w:rFonts w:hint="eastAsia" w:ascii="仿宋" w:hAnsi="仿宋" w:eastAsia="仿宋" w:cs="仿宋"/>
          <w:bCs/>
          <w:sz w:val="24"/>
          <w:highlight w:val="none"/>
          <w:u w:val="single"/>
        </w:rPr>
        <w:t>日16 时00分</w:t>
      </w:r>
      <w:r>
        <w:rPr>
          <w:rFonts w:hint="eastAsia" w:ascii="仿宋" w:hAnsi="仿宋" w:eastAsia="仿宋" w:cs="仿宋"/>
          <w:bCs/>
          <w:sz w:val="24"/>
          <w:highlight w:val="none"/>
        </w:rPr>
        <w:t>。</w:t>
      </w:r>
    </w:p>
    <w:p w14:paraId="15A80521">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2.有意向的</w:t>
      </w:r>
      <w:r>
        <w:rPr>
          <w:rFonts w:hint="eastAsia" w:ascii="仿宋" w:hAnsi="仿宋" w:eastAsia="仿宋" w:cs="仿宋"/>
          <w:bCs/>
          <w:sz w:val="24"/>
          <w:highlight w:val="none"/>
          <w:lang w:val="en-US" w:eastAsia="zh-CN"/>
        </w:rPr>
        <w:t>投标</w:t>
      </w:r>
      <w:r>
        <w:rPr>
          <w:rFonts w:hint="eastAsia" w:ascii="仿宋" w:hAnsi="仿宋" w:eastAsia="仿宋" w:cs="仿宋"/>
          <w:bCs/>
          <w:sz w:val="24"/>
          <w:highlight w:val="none"/>
        </w:rPr>
        <w:t>人登录“项目管理通系统内报名（网址：https://www.pmoas.com）”免费注册，注册完成后请按照网上操作流程进行项目报名。</w:t>
      </w:r>
    </w:p>
    <w:p w14:paraId="5AAF4F37">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3.获取</w:t>
      </w:r>
      <w:r>
        <w:rPr>
          <w:rFonts w:hint="eastAsia" w:ascii="仿宋" w:hAnsi="仿宋" w:eastAsia="仿宋" w:cs="仿宋"/>
          <w:bCs/>
          <w:sz w:val="24"/>
          <w:highlight w:val="none"/>
          <w:lang w:val="en-US" w:eastAsia="zh-CN"/>
        </w:rPr>
        <w:t>招标</w:t>
      </w:r>
      <w:r>
        <w:rPr>
          <w:rFonts w:hint="eastAsia" w:ascii="仿宋" w:hAnsi="仿宋" w:eastAsia="仿宋" w:cs="仿宋"/>
          <w:bCs/>
          <w:sz w:val="24"/>
          <w:highlight w:val="none"/>
        </w:rPr>
        <w:t>文件时须将下列有效证明文件（以下资料均须加盖单位公章）扫描后打包上传系统：</w:t>
      </w:r>
    </w:p>
    <w:p w14:paraId="2EA029B6">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[1]营业执照复印件；</w:t>
      </w:r>
    </w:p>
    <w:p w14:paraId="0A34A2BB">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[2]单位介绍信原件或经办人授权委托书原件及身份证复印件（加盖公章的扫描</w:t>
      </w:r>
      <w:r>
        <w:rPr>
          <w:rFonts w:hint="eastAsia" w:ascii="仿宋" w:hAnsi="仿宋" w:eastAsia="仿宋" w:cs="仿宋"/>
          <w:bCs/>
          <w:sz w:val="24"/>
          <w:highlight w:val="none"/>
          <w:lang w:eastAsia="zh-CN"/>
        </w:rPr>
        <w:t>）</w:t>
      </w:r>
      <w:r>
        <w:rPr>
          <w:rFonts w:hint="eastAsia" w:ascii="仿宋" w:hAnsi="仿宋" w:eastAsia="仿宋" w:cs="仿宋"/>
          <w:bCs/>
          <w:sz w:val="24"/>
          <w:highlight w:val="none"/>
        </w:rPr>
        <w:t>；</w:t>
      </w:r>
    </w:p>
    <w:p w14:paraId="3FADD1AD">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注：开具单位介绍信或授权委托书</w:t>
      </w:r>
      <w:bookmarkStart w:id="0" w:name="_GoBack"/>
      <w:bookmarkEnd w:id="0"/>
      <w:r>
        <w:rPr>
          <w:rFonts w:hint="eastAsia" w:ascii="仿宋" w:hAnsi="仿宋" w:eastAsia="仿宋" w:cs="仿宋"/>
          <w:bCs/>
          <w:sz w:val="24"/>
          <w:highlight w:val="none"/>
        </w:rPr>
        <w:t>时需写明项目名称、项目编号、包号（如有）及办理具体事宜等内容。</w:t>
      </w:r>
    </w:p>
    <w:p w14:paraId="605A2334">
      <w:pPr>
        <w:adjustRightInd w:val="0"/>
        <w:snapToGrid w:val="0"/>
        <w:spacing w:line="360" w:lineRule="auto"/>
        <w:ind w:firstLine="480" w:firstLineChars="200"/>
        <w:rPr>
          <w:rFonts w:hint="eastAsia" w:ascii="仿宋" w:hAnsi="仿宋" w:eastAsia="仿宋" w:cs="仿宋"/>
          <w:b/>
          <w:sz w:val="24"/>
          <w:highlight w:val="none"/>
        </w:rPr>
      </w:pPr>
      <w:r>
        <w:rPr>
          <w:rFonts w:hint="eastAsia" w:ascii="仿宋" w:hAnsi="仿宋" w:eastAsia="仿宋" w:cs="仿宋"/>
          <w:bCs/>
          <w:sz w:val="24"/>
          <w:highlight w:val="none"/>
        </w:rPr>
        <w:t>[</w:t>
      </w:r>
      <w:r>
        <w:rPr>
          <w:rFonts w:hint="eastAsia" w:ascii="仿宋" w:hAnsi="仿宋" w:eastAsia="仿宋" w:cs="仿宋"/>
          <w:bCs/>
          <w:sz w:val="24"/>
          <w:highlight w:val="none"/>
          <w:lang w:val="en-US" w:eastAsia="zh-CN"/>
        </w:rPr>
        <w:t>3</w:t>
      </w:r>
      <w:r>
        <w:rPr>
          <w:rFonts w:hint="eastAsia" w:ascii="仿宋" w:hAnsi="仿宋" w:eastAsia="仿宋" w:cs="仿宋"/>
          <w:bCs/>
          <w:sz w:val="24"/>
          <w:highlight w:val="none"/>
        </w:rPr>
        <w:t>]平台使用及技术支持费：人民币500.00元（人民币：伍佰元整），售后不退。</w:t>
      </w:r>
      <w:r>
        <w:rPr>
          <w:rFonts w:hint="eastAsia" w:ascii="仿宋" w:hAnsi="仿宋" w:eastAsia="仿宋" w:cs="仿宋"/>
          <w:b/>
          <w:sz w:val="24"/>
          <w:highlight w:val="none"/>
        </w:rPr>
        <w:t>七、开标时间、地点及递交投标文件截止时间、地点：</w:t>
      </w:r>
    </w:p>
    <w:p w14:paraId="7D056EC2">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时间：</w:t>
      </w:r>
      <w:r>
        <w:rPr>
          <w:rFonts w:hint="eastAsia" w:ascii="仿宋" w:hAnsi="仿宋" w:eastAsia="仿宋" w:cs="仿宋"/>
          <w:sz w:val="24"/>
          <w:highlight w:val="none"/>
          <w:u w:val="single"/>
        </w:rPr>
        <w:t>2024年</w:t>
      </w:r>
      <w:r>
        <w:rPr>
          <w:rFonts w:hint="eastAsia" w:ascii="仿宋" w:hAnsi="仿宋" w:eastAsia="仿宋" w:cs="仿宋"/>
          <w:sz w:val="24"/>
          <w:highlight w:val="none"/>
          <w:u w:val="single"/>
          <w:lang w:val="en-US" w:eastAsia="zh-CN"/>
        </w:rPr>
        <w:t>11</w:t>
      </w:r>
      <w:r>
        <w:rPr>
          <w:rFonts w:hint="eastAsia" w:ascii="仿宋" w:hAnsi="仿宋" w:eastAsia="仿宋" w:cs="仿宋"/>
          <w:sz w:val="24"/>
          <w:highlight w:val="none"/>
          <w:u w:val="single"/>
        </w:rPr>
        <w:t>月</w:t>
      </w:r>
      <w:r>
        <w:rPr>
          <w:rFonts w:hint="eastAsia" w:ascii="仿宋" w:hAnsi="仿宋" w:eastAsia="仿宋" w:cs="仿宋"/>
          <w:sz w:val="24"/>
          <w:highlight w:val="none"/>
          <w:u w:val="single"/>
          <w:lang w:val="en-US" w:eastAsia="zh-CN"/>
        </w:rPr>
        <w:t>28</w:t>
      </w:r>
      <w:r>
        <w:rPr>
          <w:rFonts w:hint="eastAsia" w:ascii="仿宋" w:hAnsi="仿宋" w:eastAsia="仿宋" w:cs="仿宋"/>
          <w:sz w:val="24"/>
          <w:highlight w:val="none"/>
          <w:u w:val="single"/>
        </w:rPr>
        <w:t>日1</w:t>
      </w:r>
      <w:r>
        <w:rPr>
          <w:rFonts w:hint="eastAsia" w:ascii="仿宋" w:hAnsi="仿宋" w:eastAsia="仿宋" w:cs="仿宋"/>
          <w:sz w:val="24"/>
          <w:highlight w:val="none"/>
          <w:u w:val="single"/>
          <w:lang w:val="en-US" w:eastAsia="zh-CN"/>
        </w:rPr>
        <w:t>4</w:t>
      </w:r>
      <w:r>
        <w:rPr>
          <w:rFonts w:hint="eastAsia" w:ascii="仿宋" w:hAnsi="仿宋" w:eastAsia="仿宋" w:cs="仿宋"/>
          <w:sz w:val="24"/>
          <w:highlight w:val="none"/>
          <w:u w:val="single"/>
        </w:rPr>
        <w:t>时00分</w:t>
      </w:r>
      <w:r>
        <w:rPr>
          <w:rFonts w:hint="eastAsia" w:ascii="仿宋" w:hAnsi="仿宋" w:eastAsia="仿宋" w:cs="仿宋"/>
          <w:sz w:val="24"/>
          <w:highlight w:val="none"/>
        </w:rPr>
        <w:t>，逾期送到的，恕不接纳。</w:t>
      </w:r>
    </w:p>
    <w:p w14:paraId="547705C1">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地点：成都市高新区天府三街新希望国际A座14楼1406。</w:t>
      </w:r>
    </w:p>
    <w:p w14:paraId="7524B1EC">
      <w:pPr>
        <w:adjustRightInd w:val="0"/>
        <w:snapToGrid w:val="0"/>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八、本招标公告在成都产业投资集团招标采购管理平台（https://cdcyjt.dacaigou.com/）、中国招标投标公共服务平台（www.cebpubservice.com）以公告形式发布。</w:t>
      </w:r>
    </w:p>
    <w:p w14:paraId="1BCAB1C2">
      <w:pPr>
        <w:adjustRightInd w:val="0"/>
        <w:snapToGrid w:val="0"/>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九、招标人：成都智慧锦城大数据有限公司</w:t>
      </w:r>
    </w:p>
    <w:p w14:paraId="4A121F3E">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详细地址：成都市青羊区青羊大道97号1栋6层601号  </w:t>
      </w:r>
    </w:p>
    <w:p w14:paraId="3445571B">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联系人及联系方式：曾女士 028-85325391 13540085009 </w:t>
      </w:r>
    </w:p>
    <w:p w14:paraId="632B6885">
      <w:pPr>
        <w:adjustRightInd w:val="0"/>
        <w:snapToGrid w:val="0"/>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十、招标代理机构：四川鑫森建设工程咨询有限公司</w:t>
      </w:r>
    </w:p>
    <w:p w14:paraId="13559B9F">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详细地址：成都市高新区天府三街新希望国际A座14楼1406</w:t>
      </w:r>
    </w:p>
    <w:p w14:paraId="563FEC6A">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联系人及联系方式：李女士  028-85051613  18628018668</w:t>
      </w:r>
    </w:p>
    <w:p w14:paraId="6D5D8D8D">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390C3B68">
      <w:pPr>
        <w:adjustRightInd w:val="0"/>
        <w:snapToGrid w:val="0"/>
        <w:spacing w:line="360" w:lineRule="auto"/>
        <w:ind w:firstLine="480" w:firstLineChars="200"/>
        <w:rPr>
          <w:rFonts w:hint="eastAsia" w:ascii="仿宋" w:hAnsi="仿宋" w:eastAsia="仿宋" w:cs="仿宋"/>
          <w:sz w:val="24"/>
          <w:highlight w:val="none"/>
        </w:rPr>
      </w:pPr>
    </w:p>
    <w:p w14:paraId="5289733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3NDE2ZDM5ZjdiNWVhYjNkYzRkY2Q4YWFjNDQ1OTEifQ=="/>
  </w:docVars>
  <w:rsids>
    <w:rsidRoot w:val="6C6C0F49"/>
    <w:rsid w:val="212A5BF7"/>
    <w:rsid w:val="56667C53"/>
    <w:rsid w:val="6C6C0F49"/>
    <w:rsid w:val="7DF67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Calibri"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jc w:val="center"/>
      <w:outlineLvl w:val="0"/>
    </w:pPr>
    <w:rPr>
      <w:rFonts w:ascii="Calibri" w:hAnsi="Calibri"/>
      <w:b/>
      <w:bCs/>
      <w:kern w:val="44"/>
      <w:sz w:val="44"/>
      <w:szCs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pPr>
      <w:spacing w:after="120"/>
    </w:pPr>
    <w:rPr>
      <w:rFonts w:ascii="Calibri" w:hAnsi="Calibr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843</Words>
  <Characters>1015</Characters>
  <Lines>0</Lines>
  <Paragraphs>0</Paragraphs>
  <TotalTime>2</TotalTime>
  <ScaleCrop>false</ScaleCrop>
  <LinksUpToDate>false</LinksUpToDate>
  <CharactersWithSpaces>1026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2024-11-04T08:10:00Z</dcterms:created>
  <dc:creator>明天晴天</dc:creator>
  <cp:lastModifiedBy>明天晴天</cp:lastModifiedBy>
  <dcterms:modified xsi:type="dcterms:W3CDTF">2024-11-06T04:02:24Z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862280ED0837433D8425E3B78866602E_13</vt:lpwstr>
  </property>
</Properties>
</file>