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ind w:left="0" w:leftChars="0" w:firstLine="5060" w:firstLineChars="1575"/>
        <w:jc w:val="left"/>
        <w:outlineLvl w:val="0"/>
        <w:rPr>
          <w:rFonts w:hint="default" w:asciiTheme="minorEastAsia" w:hAnsiTheme="minorEastAsia" w:eastAsiaTheme="minorEastAsia" w:cstheme="minorEastAsia"/>
          <w:b/>
          <w:bCs/>
          <w:color w:val="auto"/>
          <w:sz w:val="32"/>
          <w:szCs w:val="32"/>
          <w:highlight w:val="none"/>
          <w:lang w:val="en-US" w:eastAsia="zh-CN"/>
        </w:rPr>
      </w:pPr>
      <w:bookmarkStart w:id="0" w:name="_Toc19334"/>
      <w:r>
        <w:rPr>
          <w:rFonts w:hint="eastAsia" w:asciiTheme="minorEastAsia" w:hAnsiTheme="minorEastAsia" w:eastAsiaTheme="minorEastAsia" w:cstheme="minorEastAsia"/>
          <w:b/>
          <w:bCs/>
          <w:color w:val="auto"/>
          <w:sz w:val="32"/>
          <w:szCs w:val="32"/>
          <w:highlight w:val="none"/>
        </w:rPr>
        <w:t>项目编号：</w:t>
      </w:r>
      <w:bookmarkEnd w:id="0"/>
      <w:r>
        <w:rPr>
          <w:rFonts w:hint="eastAsia" w:asciiTheme="minorEastAsia" w:hAnsiTheme="minorEastAsia" w:eastAsiaTheme="minorEastAsia" w:cstheme="minorEastAsia"/>
          <w:b/>
          <w:bCs/>
          <w:color w:val="auto"/>
          <w:sz w:val="32"/>
          <w:szCs w:val="32"/>
          <w:highlight w:val="none"/>
          <w:lang w:val="en-US" w:eastAsia="zh-CN"/>
        </w:rPr>
        <w:t>BOCDY-GC-2022-019</w:t>
      </w:r>
    </w:p>
    <w:p>
      <w:pPr>
        <w:keepNext w:val="0"/>
        <w:keepLines w:val="0"/>
        <w:pageBreakBefore w:val="0"/>
        <w:widowControl w:val="0"/>
        <w:kinsoku/>
        <w:wordWrap/>
        <w:overflowPunct/>
        <w:topLinePunct w:val="0"/>
        <w:autoSpaceDE/>
        <w:autoSpaceDN/>
        <w:bidi w:val="0"/>
        <w:adjustRightInd/>
        <w:snapToGrid/>
        <w:ind w:left="0" w:leftChars="0" w:firstLine="5060" w:firstLineChars="1575"/>
        <w:jc w:val="left"/>
        <w:textAlignment w:val="auto"/>
        <w:outlineLvl w:val="0"/>
        <w:rPr>
          <w:rFonts w:hint="eastAsia" w:asciiTheme="minorEastAsia" w:hAnsiTheme="minorEastAsia" w:eastAsiaTheme="minorEastAsia" w:cstheme="minorEastAsia"/>
          <w:b/>
          <w:bCs/>
          <w:color w:val="auto"/>
          <w:sz w:val="32"/>
          <w:szCs w:val="32"/>
          <w:highlight w:val="none"/>
          <w:u w:val="single"/>
          <w:lang w:eastAsia="zh-CN"/>
        </w:rPr>
      </w:pPr>
      <w:r>
        <w:rPr>
          <w:rFonts w:hint="eastAsia" w:asciiTheme="minorEastAsia" w:hAnsiTheme="minorEastAsia" w:eastAsiaTheme="minorEastAsia" w:cstheme="minorEastAsia"/>
          <w:b/>
          <w:bCs/>
          <w:color w:val="auto"/>
          <w:sz w:val="32"/>
          <w:szCs w:val="32"/>
          <w:highlight w:val="none"/>
        </w:rPr>
        <w:t>招标编号：TZL-22BOC00</w:t>
      </w:r>
      <w:r>
        <w:rPr>
          <w:rFonts w:hint="eastAsia" w:asciiTheme="minorEastAsia" w:hAnsiTheme="minorEastAsia" w:eastAsiaTheme="minorEastAsia" w:cstheme="minorEastAsia"/>
          <w:b/>
          <w:bCs/>
          <w:color w:val="auto"/>
          <w:sz w:val="32"/>
          <w:szCs w:val="32"/>
          <w:highlight w:val="none"/>
          <w:lang w:val="en-US" w:eastAsia="zh-CN"/>
        </w:rPr>
        <w:t>3</w:t>
      </w: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outlineLvl w:val="0"/>
        <w:rPr>
          <w:rFonts w:hint="eastAsia" w:asciiTheme="minorEastAsia" w:hAnsiTheme="minorEastAsia" w:eastAsiaTheme="minorEastAsia" w:cstheme="minorEastAsia"/>
          <w:b/>
          <w:bCs/>
          <w:color w:val="auto"/>
          <w:sz w:val="36"/>
          <w:szCs w:val="36"/>
          <w:highlight w:val="none"/>
          <w:lang w:eastAsia="zh-CN"/>
        </w:rPr>
      </w:pPr>
      <w:r>
        <w:rPr>
          <w:rFonts w:hint="eastAsia" w:asciiTheme="minorEastAsia" w:hAnsiTheme="minorEastAsia" w:eastAsiaTheme="minorEastAsia" w:cstheme="minorEastAsia"/>
          <w:b/>
          <w:bCs/>
          <w:color w:val="auto"/>
          <w:sz w:val="36"/>
          <w:szCs w:val="36"/>
          <w:highlight w:val="none"/>
          <w:lang w:eastAsia="zh-CN"/>
        </w:rPr>
        <w:t>中国银行中江凯丰北路支行营业用房（原址缩建）装修项目</w:t>
      </w:r>
    </w:p>
    <w:p>
      <w:pPr>
        <w:jc w:val="center"/>
        <w:rPr>
          <w:rFonts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邀请文件</w:t>
      </w: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p>
    <w:p>
      <w:pPr>
        <w:jc w:val="center"/>
        <w:outlineLvl w:val="0"/>
        <w:rPr>
          <w:rFonts w:hint="eastAsia" w:asciiTheme="minorEastAsia" w:hAnsiTheme="minorEastAsia" w:eastAsiaTheme="minorEastAsia" w:cstheme="minorEastAsia"/>
          <w:b/>
          <w:bCs/>
          <w:color w:val="auto"/>
          <w:sz w:val="36"/>
          <w:szCs w:val="36"/>
          <w:highlight w:val="none"/>
          <w:lang w:eastAsia="zh-CN"/>
        </w:rPr>
      </w:pPr>
      <w:bookmarkStart w:id="1" w:name="_Toc25253"/>
      <w:r>
        <w:rPr>
          <w:rFonts w:hint="eastAsia" w:asciiTheme="minorEastAsia" w:hAnsiTheme="minorEastAsia" w:eastAsiaTheme="minorEastAsia" w:cstheme="minorEastAsia"/>
          <w:b/>
          <w:bCs/>
          <w:color w:val="auto"/>
          <w:sz w:val="36"/>
          <w:szCs w:val="36"/>
          <w:highlight w:val="none"/>
          <w:lang w:eastAsia="zh-CN"/>
        </w:rPr>
        <w:t>招标人</w:t>
      </w:r>
      <w:r>
        <w:rPr>
          <w:rFonts w:hint="eastAsia" w:asciiTheme="minorEastAsia" w:hAnsiTheme="minorEastAsia" w:eastAsiaTheme="minorEastAsia" w:cstheme="minorEastAsia"/>
          <w:b/>
          <w:bCs/>
          <w:color w:val="auto"/>
          <w:sz w:val="36"/>
          <w:szCs w:val="36"/>
          <w:highlight w:val="none"/>
        </w:rPr>
        <w:t>：</w:t>
      </w:r>
      <w:bookmarkEnd w:id="1"/>
      <w:r>
        <w:rPr>
          <w:rFonts w:hint="eastAsia" w:asciiTheme="minorEastAsia" w:hAnsiTheme="minorEastAsia" w:eastAsiaTheme="minorEastAsia" w:cstheme="minorEastAsia"/>
          <w:b/>
          <w:bCs/>
          <w:color w:val="auto"/>
          <w:sz w:val="36"/>
          <w:szCs w:val="36"/>
          <w:highlight w:val="none"/>
          <w:lang w:eastAsia="zh-CN"/>
        </w:rPr>
        <w:t>中国银行股份有限公司德阳分行</w:t>
      </w:r>
    </w:p>
    <w:p>
      <w:pPr>
        <w:jc w:val="center"/>
        <w:rPr>
          <w:rFonts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招标代理机构：天之瓴建设股份有限公司</w:t>
      </w:r>
    </w:p>
    <w:p>
      <w:pPr>
        <w:jc w:val="center"/>
        <w:rPr>
          <w:rFonts w:asciiTheme="minorEastAsia" w:hAnsiTheme="minorEastAsia" w:eastAsiaTheme="minorEastAsia" w:cstheme="minorEastAsia"/>
          <w:b/>
          <w:bCs/>
          <w:color w:val="auto"/>
          <w:sz w:val="36"/>
          <w:szCs w:val="36"/>
          <w:highlight w:val="none"/>
        </w:rPr>
      </w:pPr>
    </w:p>
    <w:p>
      <w:pPr>
        <w:jc w:val="center"/>
        <w:rPr>
          <w:rFonts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2022年07月</w:t>
      </w:r>
    </w:p>
    <w:p>
      <w:pPr>
        <w:spacing w:line="360" w:lineRule="auto"/>
        <w:rPr>
          <w:rFonts w:asciiTheme="minorEastAsia" w:hAnsiTheme="minorEastAsia" w:eastAsiaTheme="minorEastAsia" w:cstheme="minorEastAsia"/>
          <w:b/>
          <w:color w:val="auto"/>
          <w:sz w:val="36"/>
          <w:szCs w:val="36"/>
          <w:highlight w:val="none"/>
        </w:rPr>
      </w:pPr>
    </w:p>
    <w:p>
      <w:pPr>
        <w:pStyle w:val="21"/>
        <w:ind w:firstLine="723"/>
        <w:rPr>
          <w:rFonts w:asciiTheme="minorEastAsia" w:hAnsiTheme="minorEastAsia" w:eastAsiaTheme="minorEastAsia" w:cstheme="minorEastAsia"/>
          <w:b/>
          <w:color w:val="auto"/>
          <w:sz w:val="36"/>
          <w:szCs w:val="36"/>
          <w:highlight w:val="none"/>
        </w:rPr>
      </w:pPr>
    </w:p>
    <w:p>
      <w:pPr>
        <w:pStyle w:val="21"/>
        <w:ind w:firstLine="723"/>
        <w:rPr>
          <w:rFonts w:asciiTheme="minorEastAsia" w:hAnsiTheme="minorEastAsia" w:eastAsiaTheme="minorEastAsia" w:cstheme="minorEastAsia"/>
          <w:b/>
          <w:color w:val="auto"/>
          <w:sz w:val="36"/>
          <w:szCs w:val="36"/>
          <w:highlight w:val="none"/>
        </w:rPr>
      </w:pPr>
    </w:p>
    <w:p>
      <w:pPr>
        <w:rPr>
          <w:rStyle w:val="19"/>
          <w:rFonts w:asciiTheme="minorEastAsia" w:hAnsiTheme="minorEastAsia" w:eastAsiaTheme="minorEastAsia" w:cstheme="minorEastAsia"/>
          <w:color w:val="auto"/>
          <w:sz w:val="24"/>
          <w:highlight w:val="none"/>
        </w:rPr>
      </w:pPr>
    </w:p>
    <w:sdt>
      <w:sdtPr>
        <w:rPr>
          <w:rFonts w:hint="eastAsia" w:asciiTheme="minorEastAsia" w:hAnsiTheme="minorEastAsia" w:eastAsiaTheme="minorEastAsia" w:cstheme="minorEastAsia"/>
          <w:color w:val="auto"/>
          <w:highlight w:val="none"/>
          <w:u w:val="single"/>
        </w:rPr>
        <w:id w:val="147459729"/>
        <w:docPartObj>
          <w:docPartGallery w:val="Table of Contents"/>
          <w:docPartUnique/>
        </w:docPartObj>
      </w:sdtPr>
      <w:sdtEndPr>
        <w:rPr>
          <w:rFonts w:hint="eastAsia" w:asciiTheme="minorEastAsia" w:hAnsiTheme="minorEastAsia" w:eastAsiaTheme="minorEastAsia" w:cstheme="minorEastAsia"/>
          <w:color w:val="auto"/>
          <w:sz w:val="24"/>
          <w:highlight w:val="none"/>
          <w:u w:val="single"/>
        </w:rPr>
      </w:sdtEndPr>
      <w:sdtContent>
        <w:p>
          <w:pPr>
            <w:jc w:val="center"/>
            <w:rPr>
              <w:rFonts w:asciiTheme="minorEastAsia" w:hAnsiTheme="minorEastAsia" w:eastAsiaTheme="minorEastAsia" w:cstheme="minorEastAsia"/>
              <w:b/>
              <w:bCs/>
              <w:color w:val="auto"/>
              <w:sz w:val="32"/>
              <w:szCs w:val="32"/>
              <w:highlight w:val="none"/>
            </w:rPr>
          </w:pPr>
          <w:bookmarkStart w:id="2" w:name="_Toc303093994"/>
          <w:r>
            <w:rPr>
              <w:rFonts w:hint="eastAsia" w:asciiTheme="minorEastAsia" w:hAnsiTheme="minorEastAsia" w:eastAsiaTheme="minorEastAsia" w:cstheme="minorEastAsia"/>
              <w:b/>
              <w:bCs/>
              <w:color w:val="auto"/>
              <w:sz w:val="32"/>
              <w:szCs w:val="32"/>
              <w:highlight w:val="none"/>
            </w:rPr>
            <w:t>目 录</w:t>
          </w:r>
        </w:p>
        <w:p>
          <w:pPr>
            <w:pStyle w:val="11"/>
            <w:tabs>
              <w:tab w:val="right" w:leader="dot" w:pos="9638"/>
              <w:tab w:val="clear" w:pos="9628"/>
            </w:tabs>
            <w:ind w:firstLine="1027"/>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fldChar w:fldCharType="begin"/>
          </w:r>
          <w:r>
            <w:rPr>
              <w:rFonts w:hint="eastAsia" w:asciiTheme="minorEastAsia" w:hAnsiTheme="minorEastAsia" w:eastAsiaTheme="minorEastAsia" w:cstheme="minorEastAsia"/>
              <w:color w:val="auto"/>
              <w:sz w:val="24"/>
              <w:highlight w:val="none"/>
            </w:rPr>
            <w:instrText xml:space="preserve">TOC \o "1-1" \h \u </w:instrText>
          </w:r>
          <w:r>
            <w:rPr>
              <w:rFonts w:hint="eastAsia" w:asciiTheme="minorEastAsia" w:hAnsiTheme="minorEastAsia" w:eastAsiaTheme="minorEastAsia" w:cstheme="minorEastAsia"/>
              <w:color w:val="auto"/>
              <w:sz w:val="24"/>
              <w:highlight w:val="none"/>
            </w:rPr>
            <w:fldChar w:fldCharType="separate"/>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"_Toc17875"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第一卷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_Toc17875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"_Toc6378"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第一章 邀请函</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_Toc6378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"_Toc16752"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第二章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_Toc16752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"_Toc23410"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第三章 评审办法（</w:t>
          </w:r>
          <w:r>
            <w:rPr>
              <w:rFonts w:hint="eastAsia" w:asciiTheme="minorEastAsia" w:hAnsiTheme="minorEastAsia" w:eastAsiaTheme="minorEastAsia" w:cstheme="minorEastAsia"/>
              <w:color w:val="auto"/>
              <w:sz w:val="28"/>
              <w:szCs w:val="28"/>
              <w:highlight w:val="none"/>
              <w:lang w:val="en-US" w:eastAsia="zh-CN"/>
            </w:rPr>
            <w:t>综合评估法</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_Toc23410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16</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"_Toc10209"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第四章 合同条款及格式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_Toc10209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"_Toc13219"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第五章 工程量清单（另册）</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_Toc13219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"_Toc15325"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第二卷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_Toc15325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"_Toc25758"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第六章 图    纸（另册）</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_Toc25758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"_Toc6717"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第三卷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_Toc6717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"_Toc19753"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第七章 技术标准和要求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_Toc19753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"_Toc20152"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第四卷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_Toc20152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31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1"/>
            <w:tabs>
              <w:tab w:val="right" w:leader="dot" w:pos="9638"/>
              <w:tab w:val="clear" w:pos="9628"/>
            </w:tabs>
            <w:ind w:firstLine="0" w:firstLineChars="0"/>
            <w:rPr>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"_Toc31235" </w:instrText>
          </w:r>
          <w:r>
            <w:rPr>
              <w:color w:val="auto"/>
              <w:highlight w:val="none"/>
            </w:rPr>
            <w:fldChar w:fldCharType="separate"/>
          </w:r>
          <w:r>
            <w:rPr>
              <w:rFonts w:hint="eastAsia" w:asciiTheme="minorEastAsia" w:hAnsiTheme="minorEastAsia" w:eastAsiaTheme="minorEastAsia" w:cstheme="minorEastAsia"/>
              <w:color w:val="auto"/>
              <w:sz w:val="28"/>
              <w:szCs w:val="28"/>
              <w:highlight w:val="none"/>
            </w:rPr>
            <w:t xml:space="preserve">第八章 </w:t>
          </w:r>
          <w:r>
            <w:rPr>
              <w:rFonts w:hint="eastAsia" w:asciiTheme="minorEastAsia" w:hAnsiTheme="minorEastAsia" w:eastAsiaTheme="minorEastAsia" w:cstheme="minorEastAsia"/>
              <w:color w:val="auto"/>
              <w:sz w:val="28"/>
              <w:szCs w:val="28"/>
              <w:highlight w:val="none"/>
              <w:lang w:val="en-US" w:eastAsia="zh-CN"/>
            </w:rPr>
            <w:t>投标</w:t>
          </w:r>
          <w:r>
            <w:rPr>
              <w:rFonts w:hint="eastAsia" w:asciiTheme="minorEastAsia" w:hAnsiTheme="minorEastAsia" w:eastAsiaTheme="minorEastAsia" w:cstheme="minorEastAsia"/>
              <w:color w:val="auto"/>
              <w:sz w:val="28"/>
              <w:szCs w:val="28"/>
              <w:highlight w:val="none"/>
            </w:rPr>
            <w:t>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_Toc31235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31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fldChar w:fldCharType="end"/>
          </w:r>
        </w:p>
      </w:sdtContent>
    </w:sdt>
    <w:p>
      <w:pPr>
        <w:rPr>
          <w:rStyle w:val="19"/>
          <w:rFonts w:asciiTheme="minorEastAsia" w:hAnsiTheme="minorEastAsia" w:eastAsiaTheme="minorEastAsia" w:cstheme="minorEastAsia"/>
          <w:color w:val="auto"/>
          <w:highlight w:val="none"/>
        </w:rPr>
      </w:pPr>
      <w:r>
        <w:rPr>
          <w:rStyle w:val="19"/>
          <w:rFonts w:hint="eastAsia" w:asciiTheme="minorEastAsia" w:hAnsiTheme="minorEastAsia" w:eastAsiaTheme="minorEastAsia" w:cstheme="minorEastAsia"/>
          <w:color w:val="auto"/>
          <w:highlight w:val="none"/>
        </w:rPr>
        <w:br w:type="page"/>
      </w:r>
    </w:p>
    <w:p>
      <w:pPr>
        <w:pStyle w:val="3"/>
        <w:jc w:val="center"/>
        <w:rPr>
          <w:rFonts w:asciiTheme="minorEastAsia" w:hAnsiTheme="minorEastAsia" w:eastAsiaTheme="minorEastAsia" w:cstheme="minorEastAsia"/>
          <w:color w:val="auto"/>
          <w:sz w:val="28"/>
          <w:szCs w:val="28"/>
          <w:highlight w:val="none"/>
        </w:rPr>
      </w:pPr>
      <w:bookmarkStart w:id="3" w:name="_Toc17875"/>
      <w:r>
        <w:rPr>
          <w:rStyle w:val="19"/>
          <w:rFonts w:hint="eastAsia" w:asciiTheme="minorEastAsia" w:hAnsiTheme="minorEastAsia" w:eastAsiaTheme="minorEastAsia" w:cstheme="minorEastAsia"/>
          <w:color w:val="auto"/>
          <w:highlight w:val="none"/>
          <w:u w:val="none"/>
        </w:rPr>
        <w:t>第一卷</w:t>
      </w:r>
      <w:bookmarkEnd w:id="2"/>
      <w:bookmarkEnd w:id="3"/>
    </w:p>
    <w:p>
      <w:pPr>
        <w:pStyle w:val="3"/>
        <w:jc w:val="center"/>
        <w:rPr>
          <w:rFonts w:asciiTheme="minorEastAsia" w:hAnsiTheme="minorEastAsia" w:eastAsiaTheme="minorEastAsia" w:cstheme="minorEastAsia"/>
          <w:color w:val="auto"/>
          <w:sz w:val="28"/>
          <w:szCs w:val="28"/>
          <w:highlight w:val="none"/>
        </w:rPr>
      </w:pPr>
      <w:bookmarkStart w:id="4" w:name="_Toc303093995"/>
      <w:bookmarkStart w:id="5" w:name="_Toc6378"/>
      <w:r>
        <w:rPr>
          <w:rFonts w:hint="eastAsia" w:asciiTheme="minorEastAsia" w:hAnsiTheme="minorEastAsia" w:eastAsiaTheme="minorEastAsia" w:cstheme="minorEastAsia"/>
          <w:color w:val="auto"/>
          <w:sz w:val="28"/>
          <w:szCs w:val="28"/>
          <w:highlight w:val="none"/>
        </w:rPr>
        <w:t>第一章 邀请函</w:t>
      </w:r>
      <w:bookmarkEnd w:id="4"/>
      <w:bookmarkEnd w:id="5"/>
    </w:p>
    <w:p>
      <w:pPr>
        <w:spacing w:line="360" w:lineRule="auto"/>
        <w:jc w:val="left"/>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eastAsia="zh-CN"/>
        </w:rPr>
        <w:t>投标人</w:t>
      </w:r>
      <w:r>
        <w:rPr>
          <w:rFonts w:hint="eastAsia" w:asciiTheme="minorEastAsia" w:hAnsiTheme="minorEastAsia" w:eastAsiaTheme="minorEastAsia" w:cstheme="minorEastAsia"/>
          <w:b/>
          <w:color w:val="auto"/>
          <w:sz w:val="28"/>
          <w:szCs w:val="28"/>
          <w:highlight w:val="none"/>
        </w:rPr>
        <w:t>名称）：</w:t>
      </w:r>
    </w:p>
    <w:p>
      <w:pPr>
        <w:snapToGrid w:val="0"/>
        <w:spacing w:line="360" w:lineRule="auto"/>
        <w:ind w:firstLine="562" w:firstLineChars="200"/>
        <w:outlineLvl w:val="1"/>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1．招标条件</w:t>
      </w:r>
    </w:p>
    <w:p>
      <w:pPr>
        <w:snapToGrid w:val="0"/>
        <w:spacing w:line="360" w:lineRule="auto"/>
        <w:ind w:firstLine="560" w:firstLineChars="20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本次招标项目</w:t>
      </w:r>
      <w:r>
        <w:rPr>
          <w:rFonts w:hint="eastAsia" w:asciiTheme="minorEastAsia" w:hAnsiTheme="minorEastAsia" w:eastAsiaTheme="minorEastAsia" w:cstheme="minorEastAsia"/>
          <w:b/>
          <w:color w:val="auto"/>
          <w:sz w:val="28"/>
          <w:szCs w:val="28"/>
          <w:highlight w:val="none"/>
          <w:u w:val="single"/>
          <w:lang w:eastAsia="zh-CN"/>
        </w:rPr>
        <w:t>中国银行中江凯丰北路支行营业用房（原址缩建）装修项目</w:t>
      </w:r>
      <w:r>
        <w:rPr>
          <w:rFonts w:hint="eastAsia" w:asciiTheme="minorEastAsia" w:hAnsiTheme="minorEastAsia" w:eastAsiaTheme="minorEastAsia" w:cstheme="minorEastAsia"/>
          <w:b/>
          <w:color w:val="auto"/>
          <w:sz w:val="28"/>
          <w:szCs w:val="28"/>
          <w:highlight w:val="none"/>
          <w:u w:val="single"/>
        </w:rPr>
        <w:t>（项目编号：</w:t>
      </w:r>
      <w:r>
        <w:rPr>
          <w:rFonts w:hint="eastAsia" w:asciiTheme="minorEastAsia" w:hAnsiTheme="minorEastAsia" w:eastAsiaTheme="minorEastAsia" w:cstheme="minorEastAsia"/>
          <w:b/>
          <w:color w:val="auto"/>
          <w:sz w:val="28"/>
          <w:szCs w:val="28"/>
          <w:highlight w:val="none"/>
          <w:u w:val="single"/>
          <w:lang w:val="en-US" w:eastAsia="zh-CN"/>
        </w:rPr>
        <w:t>BOCDY-GC-2022-019</w:t>
      </w:r>
      <w:r>
        <w:rPr>
          <w:rFonts w:hint="eastAsia" w:asciiTheme="minorEastAsia" w:hAnsiTheme="minorEastAsia" w:eastAsiaTheme="minorEastAsia" w:cstheme="minorEastAsia"/>
          <w:b/>
          <w:color w:val="auto"/>
          <w:sz w:val="28"/>
          <w:szCs w:val="28"/>
          <w:highlight w:val="none"/>
          <w:u w:val="single"/>
        </w:rPr>
        <w:t>）</w:t>
      </w:r>
      <w:r>
        <w:rPr>
          <w:rFonts w:hint="eastAsia" w:asciiTheme="minorEastAsia" w:hAnsiTheme="minorEastAsia" w:eastAsiaTheme="minorEastAsia" w:cstheme="minorEastAsia"/>
          <w:color w:val="auto"/>
          <w:sz w:val="28"/>
          <w:szCs w:val="28"/>
          <w:highlight w:val="none"/>
        </w:rPr>
        <w:t>，已由</w:t>
      </w:r>
      <w:r>
        <w:rPr>
          <w:rFonts w:hint="eastAsia" w:asciiTheme="minorEastAsia" w:hAnsiTheme="minorEastAsia" w:eastAsiaTheme="minorEastAsia" w:cstheme="minorEastAsia"/>
          <w:b/>
          <w:color w:val="auto"/>
          <w:sz w:val="28"/>
          <w:szCs w:val="28"/>
          <w:highlight w:val="none"/>
          <w:u w:val="single"/>
        </w:rPr>
        <w:t>中国银行股份有限公司四川省分行</w:t>
      </w:r>
      <w:r>
        <w:rPr>
          <w:rFonts w:hint="eastAsia" w:asciiTheme="minorEastAsia" w:hAnsiTheme="minorEastAsia" w:eastAsiaTheme="minorEastAsia" w:cstheme="minorEastAsia"/>
          <w:color w:val="auto"/>
          <w:sz w:val="28"/>
          <w:szCs w:val="28"/>
          <w:highlight w:val="none"/>
        </w:rPr>
        <w:t>批准建设。项目业主为</w:t>
      </w:r>
      <w:r>
        <w:rPr>
          <w:rFonts w:hint="eastAsia" w:asciiTheme="minorEastAsia" w:hAnsiTheme="minorEastAsia" w:eastAsiaTheme="minorEastAsia" w:cstheme="minorEastAsia"/>
          <w:b/>
          <w:color w:val="auto"/>
          <w:sz w:val="28"/>
          <w:szCs w:val="28"/>
          <w:highlight w:val="none"/>
          <w:u w:val="single"/>
          <w:lang w:eastAsia="zh-CN"/>
        </w:rPr>
        <w:t>中国银行股份有限公司德阳分行</w:t>
      </w:r>
      <w:r>
        <w:rPr>
          <w:rFonts w:hint="eastAsia" w:asciiTheme="minorEastAsia" w:hAnsiTheme="minorEastAsia" w:eastAsiaTheme="minorEastAsia" w:cstheme="minorEastAsia"/>
          <w:color w:val="auto"/>
          <w:sz w:val="28"/>
          <w:szCs w:val="28"/>
          <w:highlight w:val="none"/>
        </w:rPr>
        <w:t>，项目资金为自筹资金，项目出资比例为100%。项目已具备招标条件，现对该项目的施工进行邀请招标。</w:t>
      </w:r>
    </w:p>
    <w:p>
      <w:pPr>
        <w:snapToGrid w:val="0"/>
        <w:spacing w:line="360" w:lineRule="auto"/>
        <w:ind w:firstLine="562" w:firstLineChars="200"/>
        <w:outlineLvl w:val="1"/>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2．项目概况与招标范围</w:t>
      </w:r>
    </w:p>
    <w:p>
      <w:pPr>
        <w:snapToGrid w:val="0"/>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2.1项目规模：</w:t>
      </w:r>
      <w:r>
        <w:rPr>
          <w:rFonts w:hint="eastAsia" w:asciiTheme="minorEastAsia" w:hAnsiTheme="minorEastAsia" w:eastAsiaTheme="minorEastAsia" w:cstheme="minorEastAsia"/>
          <w:color w:val="auto"/>
          <w:sz w:val="28"/>
          <w:szCs w:val="28"/>
          <w:highlight w:val="none"/>
          <w:lang w:eastAsia="zh-CN"/>
        </w:rPr>
        <w:t>433.14平方米</w:t>
      </w:r>
      <w:r>
        <w:rPr>
          <w:rFonts w:hint="eastAsia" w:asciiTheme="minorEastAsia" w:hAnsiTheme="minorEastAsia" w:eastAsiaTheme="minorEastAsia" w:cstheme="minorEastAsia"/>
          <w:color w:val="auto"/>
          <w:sz w:val="28"/>
          <w:szCs w:val="28"/>
          <w:highlight w:val="none"/>
        </w:rPr>
        <w:t>，详见施工图及清单。</w:t>
      </w:r>
    </w:p>
    <w:p>
      <w:pPr>
        <w:snapToGrid w:val="0"/>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2.2建设地点：</w:t>
      </w:r>
      <w:r>
        <w:rPr>
          <w:rFonts w:hint="eastAsia" w:asciiTheme="minorEastAsia" w:hAnsiTheme="minorEastAsia" w:eastAsiaTheme="minorEastAsia" w:cstheme="minorEastAsia"/>
          <w:color w:val="auto"/>
          <w:sz w:val="28"/>
          <w:szCs w:val="28"/>
          <w:highlight w:val="none"/>
          <w:lang w:eastAsia="zh-CN"/>
        </w:rPr>
        <w:t>德阳中江县凯江镇凯丰北路</w:t>
      </w:r>
      <w:r>
        <w:rPr>
          <w:rFonts w:hint="eastAsia" w:asciiTheme="minorEastAsia" w:hAnsiTheme="minorEastAsia" w:eastAsiaTheme="minorEastAsia" w:cstheme="minorEastAsia"/>
          <w:color w:val="auto"/>
          <w:sz w:val="28"/>
          <w:szCs w:val="28"/>
          <w:highlight w:val="none"/>
          <w:lang w:val="en-US" w:eastAsia="zh-CN"/>
        </w:rPr>
        <w:t>27、29、31</w:t>
      </w:r>
      <w:r>
        <w:rPr>
          <w:rFonts w:hint="eastAsia" w:asciiTheme="minorEastAsia" w:hAnsiTheme="minorEastAsia" w:eastAsiaTheme="minorEastAsia" w:cstheme="minorEastAsia"/>
          <w:color w:val="auto"/>
          <w:sz w:val="28"/>
          <w:szCs w:val="28"/>
          <w:highlight w:val="none"/>
          <w:lang w:eastAsia="zh-CN"/>
        </w:rPr>
        <w:t>号</w:t>
      </w:r>
      <w:r>
        <w:rPr>
          <w:rFonts w:hint="eastAsia" w:asciiTheme="minorEastAsia" w:hAnsiTheme="minorEastAsia" w:eastAsiaTheme="minorEastAsia" w:cstheme="minorEastAsia"/>
          <w:color w:val="auto"/>
          <w:sz w:val="28"/>
          <w:szCs w:val="28"/>
          <w:highlight w:val="none"/>
        </w:rPr>
        <w:t>；</w:t>
      </w:r>
    </w:p>
    <w:p>
      <w:pPr>
        <w:snapToGrid w:val="0"/>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2.3计划工期：</w:t>
      </w:r>
      <w:r>
        <w:rPr>
          <w:rFonts w:hint="eastAsia" w:asciiTheme="minorEastAsia" w:hAnsiTheme="minorEastAsia" w:eastAsiaTheme="minorEastAsia" w:cstheme="minorEastAsia"/>
          <w:color w:val="auto"/>
          <w:sz w:val="28"/>
          <w:szCs w:val="28"/>
          <w:highlight w:val="none"/>
          <w:lang w:eastAsia="zh-CN"/>
        </w:rPr>
        <w:t>80日历天</w:t>
      </w:r>
      <w:r>
        <w:rPr>
          <w:rFonts w:hint="eastAsia" w:asciiTheme="minorEastAsia" w:hAnsiTheme="minorEastAsia" w:eastAsiaTheme="minorEastAsia" w:cstheme="minorEastAsia"/>
          <w:color w:val="auto"/>
          <w:sz w:val="28"/>
          <w:szCs w:val="28"/>
          <w:highlight w:val="none"/>
        </w:rPr>
        <w:t>；</w:t>
      </w:r>
    </w:p>
    <w:p>
      <w:pPr>
        <w:snapToGrid w:val="0"/>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2.4招标范围：本次招标为</w:t>
      </w:r>
      <w:r>
        <w:rPr>
          <w:rFonts w:hint="eastAsia" w:asciiTheme="minorEastAsia" w:hAnsiTheme="minorEastAsia" w:eastAsiaTheme="minorEastAsia" w:cstheme="minorEastAsia"/>
          <w:color w:val="auto"/>
          <w:sz w:val="28"/>
          <w:szCs w:val="28"/>
          <w:highlight w:val="none"/>
          <w:lang w:eastAsia="zh-CN"/>
        </w:rPr>
        <w:t>中国银行中江凯丰北路支行营业用房（原址缩建）装修项目工程施工图及工程量清单所示范围内全部工程施工</w:t>
      </w:r>
      <w:r>
        <w:rPr>
          <w:rFonts w:hint="eastAsia" w:asciiTheme="minorEastAsia" w:hAnsiTheme="minorEastAsia" w:eastAsiaTheme="minorEastAsia" w:cstheme="minorEastAsia"/>
          <w:color w:val="auto"/>
          <w:sz w:val="28"/>
          <w:szCs w:val="28"/>
          <w:highlight w:val="none"/>
        </w:rPr>
        <w:t>。招标控制价：</w:t>
      </w:r>
      <w:r>
        <w:rPr>
          <w:rFonts w:hint="eastAsia" w:asciiTheme="minorEastAsia" w:hAnsiTheme="minorEastAsia" w:eastAsiaTheme="minorEastAsia" w:cstheme="minorEastAsia"/>
          <w:color w:val="auto"/>
          <w:sz w:val="28"/>
          <w:szCs w:val="28"/>
          <w:highlight w:val="none"/>
          <w:lang w:eastAsia="zh-CN"/>
        </w:rPr>
        <w:t>1</w:t>
      </w:r>
      <w:r>
        <w:rPr>
          <w:rFonts w:hint="eastAsia" w:asciiTheme="minorEastAsia" w:hAnsiTheme="minorEastAsia" w:eastAsiaTheme="minorEastAsia" w:cstheme="minorEastAsia"/>
          <w:color w:val="auto"/>
          <w:sz w:val="28"/>
          <w:szCs w:val="28"/>
          <w:highlight w:val="none"/>
          <w:lang w:val="en-US" w:eastAsia="zh-CN"/>
        </w:rPr>
        <w:t>,</w:t>
      </w:r>
      <w:r>
        <w:rPr>
          <w:rFonts w:hint="eastAsia" w:asciiTheme="minorEastAsia" w:hAnsiTheme="minorEastAsia" w:eastAsiaTheme="minorEastAsia" w:cstheme="minorEastAsia"/>
          <w:color w:val="auto"/>
          <w:sz w:val="28"/>
          <w:szCs w:val="28"/>
          <w:highlight w:val="none"/>
          <w:lang w:eastAsia="zh-CN"/>
        </w:rPr>
        <w:t>252</w:t>
      </w:r>
      <w:r>
        <w:rPr>
          <w:rFonts w:hint="eastAsia" w:asciiTheme="minorEastAsia" w:hAnsiTheme="minorEastAsia" w:eastAsiaTheme="minorEastAsia" w:cstheme="minorEastAsia"/>
          <w:color w:val="auto"/>
          <w:sz w:val="28"/>
          <w:szCs w:val="28"/>
          <w:highlight w:val="none"/>
          <w:lang w:val="en-US" w:eastAsia="zh-CN"/>
        </w:rPr>
        <w:t>,</w:t>
      </w:r>
      <w:r>
        <w:rPr>
          <w:rFonts w:hint="eastAsia" w:asciiTheme="minorEastAsia" w:hAnsiTheme="minorEastAsia" w:eastAsiaTheme="minorEastAsia" w:cstheme="minorEastAsia"/>
          <w:color w:val="auto"/>
          <w:sz w:val="28"/>
          <w:szCs w:val="28"/>
          <w:highlight w:val="none"/>
          <w:lang w:eastAsia="zh-CN"/>
        </w:rPr>
        <w:t>945.03元（含税）</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2.5标段划分：本次招标分为</w:t>
      </w:r>
      <w:r>
        <w:rPr>
          <w:rFonts w:hint="eastAsia" w:asciiTheme="minorEastAsia" w:hAnsiTheme="minorEastAsia" w:eastAsiaTheme="minorEastAsia" w:cstheme="minorEastAsia"/>
          <w:color w:val="auto"/>
          <w:sz w:val="28"/>
          <w:szCs w:val="28"/>
          <w:highlight w:val="none"/>
          <w:u w:val="single"/>
        </w:rPr>
        <w:t xml:space="preserve"> 1</w:t>
      </w:r>
      <w:r>
        <w:rPr>
          <w:rFonts w:hint="eastAsia" w:asciiTheme="minorEastAsia" w:hAnsiTheme="minorEastAsia" w:eastAsiaTheme="minorEastAsia" w:cstheme="minorEastAsia"/>
          <w:color w:val="auto"/>
          <w:sz w:val="28"/>
          <w:szCs w:val="28"/>
          <w:highlight w:val="none"/>
        </w:rPr>
        <w:t>个标段。</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2.6质量要求：一次性达到国家现行《工程施工质量验收规范》合格标准。</w:t>
      </w:r>
    </w:p>
    <w:p>
      <w:pPr>
        <w:spacing w:line="360" w:lineRule="auto"/>
        <w:ind w:firstLine="562" w:firstLineChars="200"/>
        <w:outlineLvl w:val="1"/>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3. 投标人资格要求</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3.1本次招标要求：投标人须具备独立法人资格，</w:t>
      </w:r>
      <w:r>
        <w:rPr>
          <w:rFonts w:hint="eastAsia" w:asciiTheme="minorEastAsia" w:hAnsiTheme="minorEastAsia" w:eastAsiaTheme="minorEastAsia" w:cstheme="minorEastAsia"/>
          <w:color w:val="auto"/>
          <w:sz w:val="28"/>
          <w:szCs w:val="28"/>
          <w:highlight w:val="none"/>
          <w:lang w:val="zh-CN"/>
        </w:rPr>
        <w:t>具有建设行政主管部门颁发的建筑装修装饰工程专业承包二级及以上资质</w:t>
      </w:r>
      <w:r>
        <w:rPr>
          <w:rFonts w:hint="eastAsia" w:asciiTheme="minorEastAsia" w:hAnsiTheme="minorEastAsia" w:eastAsiaTheme="minorEastAsia" w:cstheme="minorEastAsia"/>
          <w:color w:val="auto"/>
          <w:sz w:val="28"/>
          <w:szCs w:val="28"/>
          <w:highlight w:val="none"/>
          <w:lang w:val="en-US" w:eastAsia="zh-CN"/>
        </w:rPr>
        <w:t>,</w:t>
      </w:r>
      <w:r>
        <w:rPr>
          <w:rFonts w:hint="eastAsia" w:asciiTheme="minorEastAsia" w:hAnsiTheme="minorEastAsia" w:eastAsiaTheme="minorEastAsia" w:cstheme="minorEastAsia"/>
          <w:color w:val="auto"/>
          <w:sz w:val="28"/>
          <w:szCs w:val="28"/>
          <w:highlight w:val="none"/>
          <w:lang w:val="zh-CN"/>
        </w:rPr>
        <w:t>具有电子与智能化工程专业承包二级资质，具有有效期的安全生产许可证</w:t>
      </w:r>
      <w:r>
        <w:rPr>
          <w:rFonts w:hint="eastAsia" w:asciiTheme="minorEastAsia" w:hAnsiTheme="minorEastAsia" w:eastAsiaTheme="minorEastAsia" w:cstheme="minorEastAsia"/>
          <w:color w:val="auto"/>
          <w:sz w:val="28"/>
          <w:szCs w:val="28"/>
          <w:highlight w:val="none"/>
        </w:rPr>
        <w:t>。</w:t>
      </w:r>
    </w:p>
    <w:p>
      <w:pPr>
        <w:spacing w:line="360" w:lineRule="auto"/>
        <w:ind w:firstLine="562" w:firstLineChars="200"/>
        <w:outlineLvl w:val="1"/>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4．</w:t>
      </w:r>
      <w:r>
        <w:rPr>
          <w:rFonts w:hint="eastAsia" w:asciiTheme="minorEastAsia" w:hAnsiTheme="minorEastAsia" w:eastAsiaTheme="minorEastAsia" w:cstheme="minorEastAsia"/>
          <w:b/>
          <w:color w:val="auto"/>
          <w:sz w:val="28"/>
          <w:szCs w:val="28"/>
          <w:highlight w:val="none"/>
          <w:lang w:eastAsia="zh-CN"/>
        </w:rPr>
        <w:t>邀请文件</w:t>
      </w:r>
      <w:r>
        <w:rPr>
          <w:rFonts w:hint="eastAsia" w:asciiTheme="minorEastAsia" w:hAnsiTheme="minorEastAsia" w:eastAsiaTheme="minorEastAsia" w:cstheme="minorEastAsia"/>
          <w:b/>
          <w:color w:val="auto"/>
          <w:sz w:val="28"/>
          <w:szCs w:val="28"/>
          <w:highlight w:val="none"/>
        </w:rPr>
        <w:t>的获取</w:t>
      </w:r>
    </w:p>
    <w:p>
      <w:pPr>
        <w:wordWrap w:val="0"/>
        <w:spacing w:line="360" w:lineRule="auto"/>
        <w:ind w:firstLine="560" w:firstLineChars="20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4.1凡</w:t>
      </w:r>
      <w:r>
        <w:rPr>
          <w:rFonts w:hint="eastAsia" w:asciiTheme="minorEastAsia" w:hAnsiTheme="minorEastAsia" w:eastAsiaTheme="minorEastAsia" w:cstheme="minorEastAsia"/>
          <w:color w:val="auto"/>
          <w:sz w:val="28"/>
          <w:szCs w:val="28"/>
          <w:highlight w:val="none"/>
          <w:lang w:eastAsia="zh-CN"/>
        </w:rPr>
        <w:t>收到邀请函</w:t>
      </w:r>
      <w:r>
        <w:rPr>
          <w:rFonts w:hint="eastAsia" w:asciiTheme="minorEastAsia" w:hAnsiTheme="minorEastAsia" w:eastAsiaTheme="minorEastAsia" w:cstheme="minorEastAsia"/>
          <w:color w:val="auto"/>
          <w:sz w:val="28"/>
          <w:szCs w:val="28"/>
          <w:highlight w:val="none"/>
        </w:rPr>
        <w:t>有意参加投标者，请于</w:t>
      </w:r>
      <w:r>
        <w:rPr>
          <w:rFonts w:hint="eastAsia" w:asciiTheme="minorEastAsia" w:hAnsiTheme="minorEastAsia" w:eastAsiaTheme="minorEastAsia" w:cstheme="minorEastAsia"/>
          <w:color w:val="auto"/>
          <w:sz w:val="28"/>
          <w:szCs w:val="28"/>
          <w:highlight w:val="none"/>
          <w:lang w:val="en-US" w:eastAsia="zh-CN"/>
        </w:rPr>
        <w:t>2022</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lang w:val="en-US" w:eastAsia="zh-CN"/>
        </w:rPr>
        <w:t>7</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lang w:val="en-US" w:eastAsia="zh-CN"/>
        </w:rPr>
        <w:t>23</w:t>
      </w:r>
      <w:r>
        <w:rPr>
          <w:rFonts w:hint="eastAsia" w:asciiTheme="minorEastAsia" w:hAnsiTheme="minorEastAsia" w:eastAsiaTheme="minorEastAsia" w:cstheme="minorEastAsia"/>
          <w:color w:val="auto"/>
          <w:sz w:val="28"/>
          <w:szCs w:val="28"/>
          <w:highlight w:val="none"/>
        </w:rPr>
        <w:t>日至</w:t>
      </w:r>
      <w:r>
        <w:rPr>
          <w:rFonts w:hint="eastAsia" w:asciiTheme="minorEastAsia" w:hAnsiTheme="minorEastAsia" w:eastAsiaTheme="minorEastAsia" w:cstheme="minorEastAsia"/>
          <w:color w:val="auto"/>
          <w:sz w:val="28"/>
          <w:szCs w:val="28"/>
          <w:highlight w:val="none"/>
          <w:lang w:val="en-US" w:eastAsia="zh-CN"/>
        </w:rPr>
        <w:t>2022</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lang w:val="en-US" w:eastAsia="zh-CN"/>
        </w:rPr>
        <w:t>7</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lang w:val="en-US" w:eastAsia="zh-CN"/>
        </w:rPr>
        <w:t>27</w:t>
      </w:r>
      <w:r>
        <w:rPr>
          <w:rFonts w:hint="eastAsia" w:asciiTheme="minorEastAsia" w:hAnsiTheme="minorEastAsia" w:eastAsiaTheme="minorEastAsia" w:cstheme="minorEastAsia"/>
          <w:color w:val="auto"/>
          <w:sz w:val="28"/>
          <w:szCs w:val="28"/>
          <w:highlight w:val="none"/>
        </w:rPr>
        <w:t>日，每日</w:t>
      </w:r>
      <w:r>
        <w:rPr>
          <w:rFonts w:hint="eastAsia" w:asciiTheme="minorEastAsia" w:hAnsiTheme="minorEastAsia" w:eastAsiaTheme="minorEastAsia" w:cstheme="minorEastAsia"/>
          <w:color w:val="auto"/>
          <w:sz w:val="28"/>
          <w:szCs w:val="28"/>
          <w:highlight w:val="none"/>
          <w:u w:val="single"/>
        </w:rPr>
        <w:t>09：00-17：00</w:t>
      </w:r>
      <w:r>
        <w:rPr>
          <w:rFonts w:hint="eastAsia" w:asciiTheme="minorEastAsia" w:hAnsiTheme="minorEastAsia" w:eastAsiaTheme="minorEastAsia" w:cstheme="minorEastAsia"/>
          <w:color w:val="auto"/>
          <w:sz w:val="28"/>
          <w:szCs w:val="28"/>
          <w:highlight w:val="none"/>
        </w:rPr>
        <w:t xml:space="preserve">（北京时间，下同）, </w:t>
      </w:r>
      <w:r>
        <w:rPr>
          <w:rFonts w:hint="eastAsia" w:asciiTheme="minorEastAsia" w:hAnsiTheme="minorEastAsia" w:eastAsiaTheme="minorEastAsia" w:cstheme="minorEastAsia"/>
          <w:b/>
          <w:color w:val="auto"/>
          <w:sz w:val="28"/>
          <w:szCs w:val="28"/>
          <w:highlight w:val="none"/>
        </w:rPr>
        <w:t>将单位介绍信、身份证复印件加盖单位公章扫描后打包上传到</w:t>
      </w:r>
      <w:r>
        <w:rPr>
          <w:rFonts w:hint="eastAsia" w:asciiTheme="minorEastAsia" w:hAnsiTheme="minorEastAsia" w:eastAsiaTheme="minorEastAsia" w:cstheme="minorEastAsia"/>
          <w:b/>
          <w:color w:val="auto"/>
          <w:sz w:val="28"/>
          <w:szCs w:val="28"/>
          <w:highlight w:val="none"/>
          <w:u w:val="single"/>
        </w:rPr>
        <w:t>项目管理通系统内报名（网址：https://www.pmoas.com）</w:t>
      </w:r>
      <w:r>
        <w:rPr>
          <w:rFonts w:hint="eastAsia" w:asciiTheme="minorEastAsia" w:hAnsiTheme="minorEastAsia" w:eastAsiaTheme="minorEastAsia" w:cstheme="minorEastAsia"/>
          <w:color w:val="auto"/>
          <w:sz w:val="28"/>
          <w:szCs w:val="28"/>
          <w:highlight w:val="none"/>
        </w:rPr>
        <w:t>：</w:t>
      </w:r>
    </w:p>
    <w:p>
      <w:pPr>
        <w:spacing w:line="360" w:lineRule="auto"/>
        <w:ind w:firstLine="562"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注：开具单位介绍信时需写明项目名称、项目编号、标段号（如有）及办理具体事宜等内容。</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 </w:t>
      </w:r>
      <w:r>
        <w:rPr>
          <w:rFonts w:hint="eastAsia" w:asciiTheme="minorEastAsia" w:hAnsiTheme="minorEastAsia" w:eastAsiaTheme="minorEastAsia" w:cstheme="minorEastAsia"/>
          <w:color w:val="auto"/>
          <w:sz w:val="28"/>
          <w:szCs w:val="28"/>
          <w:highlight w:val="none"/>
          <w:lang w:eastAsia="zh-CN"/>
        </w:rPr>
        <w:t>邀请文件</w:t>
      </w:r>
      <w:r>
        <w:rPr>
          <w:rFonts w:hint="eastAsia" w:asciiTheme="minorEastAsia" w:hAnsiTheme="minorEastAsia" w:eastAsiaTheme="minorEastAsia" w:cstheme="minorEastAsia"/>
          <w:color w:val="auto"/>
          <w:sz w:val="28"/>
          <w:szCs w:val="28"/>
          <w:highlight w:val="none"/>
        </w:rPr>
        <w:t>每套售价</w:t>
      </w:r>
      <w:r>
        <w:rPr>
          <w:rFonts w:hint="eastAsia" w:asciiTheme="minorEastAsia" w:hAnsiTheme="minorEastAsia" w:eastAsiaTheme="minorEastAsia" w:cstheme="minorEastAsia"/>
          <w:b/>
          <w:bCs/>
          <w:color w:val="auto"/>
          <w:sz w:val="28"/>
          <w:szCs w:val="28"/>
          <w:highlight w:val="none"/>
          <w:u w:val="single"/>
          <w:lang w:val="en-US" w:eastAsia="zh-CN"/>
        </w:rPr>
        <w:t>150</w:t>
      </w:r>
      <w:r>
        <w:rPr>
          <w:rFonts w:hint="eastAsia" w:asciiTheme="minorEastAsia" w:hAnsiTheme="minorEastAsia" w:eastAsiaTheme="minorEastAsia" w:cstheme="minorEastAsia"/>
          <w:color w:val="auto"/>
          <w:sz w:val="28"/>
          <w:szCs w:val="28"/>
          <w:highlight w:val="none"/>
        </w:rPr>
        <w:t>元，</w:t>
      </w:r>
      <w:r>
        <w:rPr>
          <w:rFonts w:hint="eastAsia" w:asciiTheme="minorEastAsia" w:hAnsiTheme="minorEastAsia" w:eastAsiaTheme="minorEastAsia" w:cstheme="minorEastAsia"/>
          <w:color w:val="auto"/>
          <w:sz w:val="28"/>
          <w:szCs w:val="28"/>
          <w:highlight w:val="none"/>
          <w:lang w:eastAsia="zh-CN"/>
        </w:rPr>
        <w:t>邀请文件</w:t>
      </w:r>
      <w:r>
        <w:rPr>
          <w:rFonts w:hint="eastAsia" w:asciiTheme="minorEastAsia" w:hAnsiTheme="minorEastAsia" w:eastAsiaTheme="minorEastAsia" w:cstheme="minorEastAsia"/>
          <w:color w:val="auto"/>
          <w:sz w:val="28"/>
          <w:szCs w:val="28"/>
          <w:highlight w:val="none"/>
        </w:rPr>
        <w:t>售后不退, 投标资格不能转让。</w:t>
      </w:r>
    </w:p>
    <w:p>
      <w:pPr>
        <w:spacing w:line="360" w:lineRule="auto"/>
        <w:ind w:firstLine="562" w:firstLineChars="200"/>
        <w:outlineLvl w:val="1"/>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5．投标文件的递交</w:t>
      </w:r>
    </w:p>
    <w:p>
      <w:pPr>
        <w:pStyle w:val="2"/>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5.1投标文件递交的截止时间（投标截止时间，下同）：</w:t>
      </w:r>
      <w:r>
        <w:rPr>
          <w:rFonts w:hint="eastAsia" w:asciiTheme="minorEastAsia" w:hAnsiTheme="minorEastAsia" w:eastAsiaTheme="minorEastAsia" w:cstheme="minorEastAsia"/>
          <w:color w:val="auto"/>
          <w:sz w:val="28"/>
          <w:szCs w:val="28"/>
          <w:highlight w:val="none"/>
          <w:lang w:val="en-US" w:eastAsia="zh-CN"/>
        </w:rPr>
        <w:t>2022</w:t>
      </w:r>
      <w:r>
        <w:rPr>
          <w:rFonts w:hint="eastAsia" w:asciiTheme="minorEastAsia" w:hAnsiTheme="minorEastAsia" w:eastAsiaTheme="minorEastAsia" w:cstheme="minorEastAsia"/>
          <w:b/>
          <w:color w:val="auto"/>
          <w:sz w:val="28"/>
          <w:szCs w:val="28"/>
          <w:highlight w:val="none"/>
        </w:rPr>
        <w:t>年</w:t>
      </w:r>
      <w:r>
        <w:rPr>
          <w:rFonts w:hint="eastAsia" w:asciiTheme="minorEastAsia" w:hAnsiTheme="minorEastAsia" w:eastAsiaTheme="minorEastAsia" w:cstheme="minorEastAsia"/>
          <w:b/>
          <w:color w:val="auto"/>
          <w:sz w:val="28"/>
          <w:szCs w:val="28"/>
          <w:highlight w:val="none"/>
          <w:lang w:val="en-US" w:eastAsia="zh-CN"/>
        </w:rPr>
        <w:t>8</w:t>
      </w:r>
      <w:r>
        <w:rPr>
          <w:rFonts w:hint="eastAsia" w:asciiTheme="minorEastAsia" w:hAnsiTheme="minorEastAsia" w:eastAsiaTheme="minorEastAsia" w:cstheme="minorEastAsia"/>
          <w:b/>
          <w:color w:val="auto"/>
          <w:sz w:val="28"/>
          <w:szCs w:val="28"/>
          <w:highlight w:val="none"/>
        </w:rPr>
        <w:t>月</w:t>
      </w:r>
      <w:r>
        <w:rPr>
          <w:rFonts w:hint="eastAsia" w:asciiTheme="minorEastAsia" w:hAnsiTheme="minorEastAsia" w:eastAsiaTheme="minorEastAsia" w:cstheme="minorEastAsia"/>
          <w:b/>
          <w:color w:val="auto"/>
          <w:sz w:val="28"/>
          <w:szCs w:val="28"/>
          <w:highlight w:val="none"/>
          <w:lang w:val="en-US" w:eastAsia="zh-CN"/>
        </w:rPr>
        <w:t>12</w:t>
      </w:r>
      <w:r>
        <w:rPr>
          <w:rFonts w:hint="eastAsia" w:asciiTheme="minorEastAsia" w:hAnsiTheme="minorEastAsia" w:eastAsiaTheme="minorEastAsia" w:cstheme="minorEastAsia"/>
          <w:b/>
          <w:color w:val="auto"/>
          <w:sz w:val="28"/>
          <w:szCs w:val="28"/>
          <w:highlight w:val="none"/>
        </w:rPr>
        <w:t>日</w:t>
      </w:r>
      <w:r>
        <w:rPr>
          <w:rFonts w:hint="eastAsia" w:asciiTheme="minorEastAsia" w:hAnsiTheme="minorEastAsia" w:eastAsiaTheme="minorEastAsia" w:cstheme="minorEastAsia"/>
          <w:b/>
          <w:color w:val="auto"/>
          <w:sz w:val="28"/>
          <w:szCs w:val="28"/>
          <w:highlight w:val="none"/>
          <w:lang w:val="en-US" w:eastAsia="zh-CN"/>
        </w:rPr>
        <w:t>10</w:t>
      </w:r>
      <w:r>
        <w:rPr>
          <w:rFonts w:hint="eastAsia" w:asciiTheme="minorEastAsia" w:hAnsiTheme="minorEastAsia" w:eastAsiaTheme="minorEastAsia" w:cstheme="minorEastAsia"/>
          <w:b/>
          <w:color w:val="auto"/>
          <w:sz w:val="28"/>
          <w:szCs w:val="28"/>
          <w:highlight w:val="none"/>
        </w:rPr>
        <w:t>时</w:t>
      </w:r>
      <w:r>
        <w:rPr>
          <w:rFonts w:hint="eastAsia" w:asciiTheme="minorEastAsia" w:hAnsiTheme="minorEastAsia" w:eastAsiaTheme="minorEastAsia" w:cstheme="minorEastAsia"/>
          <w:b/>
          <w:color w:val="auto"/>
          <w:sz w:val="28"/>
          <w:szCs w:val="28"/>
          <w:highlight w:val="none"/>
          <w:lang w:val="en-US" w:eastAsia="zh-CN"/>
        </w:rPr>
        <w:t>30</w:t>
      </w:r>
      <w:r>
        <w:rPr>
          <w:rFonts w:hint="eastAsia" w:asciiTheme="minorEastAsia" w:hAnsiTheme="minorEastAsia" w:eastAsiaTheme="minorEastAsia" w:cstheme="minorEastAsia"/>
          <w:b/>
          <w:color w:val="auto"/>
          <w:sz w:val="28"/>
          <w:szCs w:val="28"/>
          <w:highlight w:val="none"/>
        </w:rPr>
        <w:t>分（北京时间）</w:t>
      </w:r>
      <w:r>
        <w:rPr>
          <w:rFonts w:hint="eastAsia" w:asciiTheme="minorEastAsia" w:hAnsiTheme="minorEastAsia" w:eastAsiaTheme="minorEastAsia" w:cstheme="minorEastAsia"/>
          <w:color w:val="auto"/>
          <w:sz w:val="28"/>
          <w:szCs w:val="28"/>
          <w:highlight w:val="none"/>
        </w:rPr>
        <w:t>。</w:t>
      </w:r>
    </w:p>
    <w:p>
      <w:pPr>
        <w:pStyle w:val="2"/>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5.2投标文件递交的地点：天之瓴建设股份有限公司（成都市高新区新园大道4号5栋1单元3楼302号）开标室。</w:t>
      </w:r>
    </w:p>
    <w:p>
      <w:pPr>
        <w:pStyle w:val="2"/>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5.3逾期送达的或者未送达指定地点的投标文件，不予受理。</w:t>
      </w:r>
    </w:p>
    <w:p>
      <w:pPr>
        <w:pStyle w:val="2"/>
        <w:spacing w:line="360" w:lineRule="auto"/>
        <w:ind w:firstLine="560" w:firstLineChars="20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5.4本次招标</w:t>
      </w:r>
      <w:r>
        <w:rPr>
          <w:rFonts w:hint="eastAsia" w:asciiTheme="minorEastAsia" w:hAnsiTheme="minorEastAsia" w:eastAsiaTheme="minorEastAsia" w:cstheme="minorEastAsia"/>
          <w:color w:val="auto"/>
          <w:sz w:val="28"/>
          <w:szCs w:val="28"/>
          <w:highlight w:val="none"/>
          <w:u w:val="single"/>
        </w:rPr>
        <w:t>不接受</w:t>
      </w:r>
      <w:r>
        <w:rPr>
          <w:rFonts w:hint="eastAsia" w:asciiTheme="minorEastAsia" w:hAnsiTheme="minorEastAsia" w:eastAsiaTheme="minorEastAsia" w:cstheme="minorEastAsia"/>
          <w:color w:val="auto"/>
          <w:sz w:val="28"/>
          <w:szCs w:val="28"/>
          <w:highlight w:val="none"/>
        </w:rPr>
        <w:t>邮寄的投标文件。</w:t>
      </w:r>
    </w:p>
    <w:p>
      <w:pPr>
        <w:spacing w:line="360" w:lineRule="auto"/>
        <w:ind w:firstLine="562" w:firstLineChars="200"/>
        <w:outlineLvl w:val="1"/>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6.联系方式</w:t>
      </w:r>
    </w:p>
    <w:p>
      <w:pPr>
        <w:pStyle w:val="28"/>
        <w:ind w:firstLine="560" w:firstLineChars="20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招标代理机构：天之瓴建设股份有限公司</w:t>
      </w:r>
    </w:p>
    <w:p>
      <w:pPr>
        <w:pStyle w:val="28"/>
        <w:ind w:firstLine="560" w:firstLineChars="20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地  址：成都市高新区新园大道4号5栋1单元3楼302号</w:t>
      </w:r>
    </w:p>
    <w:p>
      <w:pPr>
        <w:pStyle w:val="28"/>
        <w:ind w:firstLine="560" w:firstLineChars="20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联系人：郑女士</w:t>
      </w:r>
    </w:p>
    <w:p>
      <w:pPr>
        <w:pStyle w:val="28"/>
        <w:ind w:firstLine="560" w:firstLineChars="20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电  话：028-86162676转808</w:t>
      </w:r>
    </w:p>
    <w:p>
      <w:pPr>
        <w:pStyle w:val="28"/>
        <w:ind w:firstLine="560" w:firstLineChars="20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传  真：028-86162676</w:t>
      </w:r>
    </w:p>
    <w:p>
      <w:pPr>
        <w:pStyle w:val="28"/>
        <w:ind w:firstLine="560" w:firstLineChars="200"/>
        <w:rPr>
          <w:rFonts w:asciiTheme="minorEastAsia" w:hAnsiTheme="minorEastAsia" w:eastAsiaTheme="minorEastAsia" w:cstheme="minorEastAsia"/>
          <w:color w:val="auto"/>
          <w:szCs w:val="28"/>
          <w:highlight w:val="none"/>
        </w:rPr>
      </w:pPr>
    </w:p>
    <w:p>
      <w:pPr>
        <w:pStyle w:val="28"/>
        <w:ind w:firstLine="560" w:firstLineChars="200"/>
        <w:rPr>
          <w:rFonts w:hint="eastAsia" w:asciiTheme="minorEastAsia" w:hAnsiTheme="minorEastAsia" w:eastAsiaTheme="minorEastAsia" w:cstheme="minorEastAsia"/>
          <w:color w:val="auto"/>
          <w:szCs w:val="28"/>
          <w:highlight w:val="none"/>
          <w:lang w:eastAsia="zh-CN"/>
        </w:rPr>
      </w:pPr>
      <w:r>
        <w:rPr>
          <w:rFonts w:hint="eastAsia" w:asciiTheme="minorEastAsia" w:hAnsiTheme="minorEastAsia" w:eastAsiaTheme="minorEastAsia" w:cstheme="minorEastAsia"/>
          <w:color w:val="auto"/>
          <w:szCs w:val="28"/>
          <w:highlight w:val="none"/>
        </w:rPr>
        <w:t>招标人：</w:t>
      </w:r>
      <w:r>
        <w:rPr>
          <w:rFonts w:hint="eastAsia" w:asciiTheme="minorEastAsia" w:hAnsiTheme="minorEastAsia" w:eastAsiaTheme="minorEastAsia" w:cstheme="minorEastAsia"/>
          <w:color w:val="auto"/>
          <w:szCs w:val="28"/>
          <w:highlight w:val="none"/>
          <w:lang w:eastAsia="zh-CN"/>
        </w:rPr>
        <w:t>中国银行股份有限公司德阳分行</w:t>
      </w:r>
    </w:p>
    <w:p>
      <w:pPr>
        <w:pStyle w:val="28"/>
        <w:ind w:firstLine="560" w:firstLineChars="200"/>
        <w:rPr>
          <w:rFonts w:hint="eastAsia" w:asciiTheme="minorEastAsia" w:hAnsiTheme="minorEastAsia" w:eastAsiaTheme="minorEastAsia" w:cstheme="minorEastAsia"/>
          <w:color w:val="auto"/>
          <w:szCs w:val="28"/>
          <w:highlight w:val="none"/>
          <w:lang w:eastAsia="zh-CN"/>
        </w:rPr>
      </w:pPr>
      <w:r>
        <w:rPr>
          <w:rFonts w:hint="eastAsia" w:asciiTheme="minorEastAsia" w:hAnsiTheme="minorEastAsia" w:eastAsiaTheme="minorEastAsia" w:cstheme="minorEastAsia"/>
          <w:color w:val="auto"/>
          <w:szCs w:val="28"/>
          <w:highlight w:val="none"/>
        </w:rPr>
        <w:t>地  址：</w:t>
      </w:r>
      <w:r>
        <w:rPr>
          <w:rFonts w:hint="eastAsia" w:asciiTheme="minorEastAsia" w:hAnsiTheme="minorEastAsia" w:eastAsiaTheme="minorEastAsia" w:cstheme="minorEastAsia"/>
          <w:color w:val="auto"/>
          <w:szCs w:val="28"/>
          <w:highlight w:val="none"/>
          <w:lang w:eastAsia="zh-CN"/>
        </w:rPr>
        <w:t>四川省德阳长江西路二段26号</w:t>
      </w:r>
    </w:p>
    <w:p>
      <w:pPr>
        <w:pStyle w:val="28"/>
        <w:ind w:firstLine="560" w:firstLineChars="200"/>
        <w:rPr>
          <w:rFonts w:hint="eastAsia" w:asciiTheme="minorEastAsia" w:hAnsiTheme="minorEastAsia" w:eastAsiaTheme="minorEastAsia" w:cstheme="minorEastAsia"/>
          <w:color w:val="auto"/>
          <w:szCs w:val="28"/>
          <w:highlight w:val="none"/>
          <w:lang w:eastAsia="zh-CN"/>
        </w:rPr>
      </w:pPr>
      <w:r>
        <w:rPr>
          <w:rFonts w:hint="eastAsia" w:asciiTheme="minorEastAsia" w:hAnsiTheme="minorEastAsia" w:eastAsiaTheme="minorEastAsia" w:cstheme="minorEastAsia"/>
          <w:color w:val="auto"/>
          <w:szCs w:val="28"/>
          <w:highlight w:val="none"/>
        </w:rPr>
        <w:t>联系人：</w:t>
      </w:r>
      <w:r>
        <w:rPr>
          <w:rFonts w:hint="eastAsia" w:asciiTheme="minorEastAsia" w:hAnsiTheme="minorEastAsia" w:eastAsiaTheme="minorEastAsia" w:cstheme="minorEastAsia"/>
          <w:color w:val="auto"/>
          <w:szCs w:val="28"/>
          <w:highlight w:val="none"/>
          <w:lang w:eastAsia="zh-CN"/>
        </w:rPr>
        <w:t>王老师</w:t>
      </w:r>
    </w:p>
    <w:p>
      <w:pPr>
        <w:pStyle w:val="28"/>
        <w:ind w:firstLine="560" w:firstLineChars="20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t>电  话：</w:t>
      </w:r>
      <w:r>
        <w:rPr>
          <w:rFonts w:hint="eastAsia" w:asciiTheme="minorEastAsia" w:hAnsiTheme="minorEastAsia" w:eastAsiaTheme="minorEastAsia" w:cstheme="minorEastAsia"/>
          <w:color w:val="auto"/>
          <w:szCs w:val="28"/>
          <w:highlight w:val="none"/>
          <w:lang w:eastAsia="zh-CN"/>
        </w:rPr>
        <w:t>083</w:t>
      </w:r>
      <w:r>
        <w:rPr>
          <w:rFonts w:hint="eastAsia" w:asciiTheme="minorEastAsia" w:hAnsiTheme="minorEastAsia" w:eastAsiaTheme="minorEastAsia" w:cstheme="minorEastAsia"/>
          <w:color w:val="auto"/>
          <w:szCs w:val="28"/>
          <w:highlight w:val="none"/>
          <w:lang w:val="en-US" w:eastAsia="zh-CN"/>
        </w:rPr>
        <w:t>-</w:t>
      </w:r>
      <w:r>
        <w:rPr>
          <w:rFonts w:hint="eastAsia" w:asciiTheme="minorEastAsia" w:hAnsiTheme="minorEastAsia" w:eastAsiaTheme="minorEastAsia" w:cstheme="minorEastAsia"/>
          <w:color w:val="auto"/>
          <w:szCs w:val="28"/>
          <w:highlight w:val="none"/>
          <w:lang w:eastAsia="zh-CN"/>
        </w:rPr>
        <w:t>82231729</w:t>
      </w:r>
      <w:r>
        <w:rPr>
          <w:rFonts w:hint="eastAsia" w:asciiTheme="minorEastAsia" w:hAnsiTheme="minorEastAsia" w:eastAsiaTheme="minorEastAsia" w:cstheme="minorEastAsia"/>
          <w:color w:val="auto"/>
          <w:szCs w:val="28"/>
          <w:highlight w:val="none"/>
        </w:rPr>
        <w:t xml:space="preserve"> </w:t>
      </w:r>
      <w:r>
        <w:rPr>
          <w:rFonts w:hint="eastAsia" w:asciiTheme="minorEastAsia" w:hAnsiTheme="minorEastAsia" w:eastAsiaTheme="minorEastAsia" w:cstheme="minorEastAsia"/>
          <w:b/>
          <w:color w:val="auto"/>
          <w:szCs w:val="28"/>
          <w:highlight w:val="none"/>
        </w:rPr>
        <w:br w:type="page"/>
      </w:r>
    </w:p>
    <w:p>
      <w:pPr>
        <w:pStyle w:val="3"/>
        <w:jc w:val="center"/>
        <w:rPr>
          <w:rFonts w:asciiTheme="minorEastAsia" w:hAnsiTheme="minorEastAsia" w:eastAsiaTheme="minorEastAsia" w:cstheme="minorEastAsia"/>
          <w:color w:val="auto"/>
          <w:sz w:val="28"/>
          <w:szCs w:val="28"/>
          <w:highlight w:val="none"/>
        </w:rPr>
      </w:pPr>
      <w:bookmarkStart w:id="6" w:name="_Toc16752"/>
      <w:bookmarkStart w:id="7" w:name="_Toc303093996"/>
      <w:r>
        <w:rPr>
          <w:rFonts w:hint="eastAsia" w:asciiTheme="minorEastAsia" w:hAnsiTheme="minorEastAsia" w:eastAsiaTheme="minorEastAsia" w:cstheme="minorEastAsia"/>
          <w:color w:val="auto"/>
          <w:sz w:val="28"/>
          <w:szCs w:val="28"/>
          <w:highlight w:val="none"/>
        </w:rPr>
        <w:t xml:space="preserve">第二章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须知</w:t>
      </w:r>
      <w:bookmarkEnd w:id="6"/>
      <w:bookmarkEnd w:id="7"/>
    </w:p>
    <w:p>
      <w:pPr>
        <w:pStyle w:val="4"/>
        <w:ind w:firstLine="562" w:firstLineChars="200"/>
        <w:rPr>
          <w:rFonts w:asciiTheme="minorEastAsia" w:hAnsiTheme="minorEastAsia" w:eastAsiaTheme="minorEastAsia" w:cstheme="minorEastAsia"/>
          <w:color w:val="auto"/>
          <w:sz w:val="28"/>
          <w:szCs w:val="28"/>
          <w:highlight w:val="none"/>
        </w:rPr>
      </w:pPr>
      <w:bookmarkStart w:id="8" w:name="_Toc303093997"/>
      <w:bookmarkStart w:id="9" w:name="_Toc185047255"/>
      <w:r>
        <w:rPr>
          <w:rFonts w:hint="eastAsia" w:asciiTheme="minorEastAsia" w:hAnsiTheme="minorEastAsia" w:eastAsiaTheme="minorEastAsia" w:cstheme="minorEastAsia"/>
          <w:color w:val="auto"/>
          <w:sz w:val="28"/>
          <w:szCs w:val="28"/>
          <w:highlight w:val="none"/>
        </w:rPr>
        <w:t>1 ．总则</w:t>
      </w:r>
      <w:bookmarkEnd w:id="8"/>
      <w:bookmarkEnd w:id="9"/>
    </w:p>
    <w:p>
      <w:pPr>
        <w:pStyle w:val="5"/>
        <w:ind w:firstLine="562" w:firstLineChars="200"/>
        <w:rPr>
          <w:rFonts w:asciiTheme="minorEastAsia" w:hAnsiTheme="minorEastAsia" w:eastAsiaTheme="minorEastAsia" w:cstheme="minorEastAsia"/>
          <w:color w:val="auto"/>
          <w:sz w:val="28"/>
          <w:highlight w:val="none"/>
        </w:rPr>
      </w:pPr>
      <w:bookmarkStart w:id="10" w:name="_Toc185047256"/>
      <w:r>
        <w:rPr>
          <w:rFonts w:hint="eastAsia" w:asciiTheme="minorEastAsia" w:hAnsiTheme="minorEastAsia" w:eastAsiaTheme="minorEastAsia" w:cstheme="minorEastAsia"/>
          <w:color w:val="auto"/>
          <w:sz w:val="28"/>
          <w:highlight w:val="none"/>
        </w:rPr>
        <w:t>1.1 项目概况</w:t>
      </w:r>
      <w:bookmarkEnd w:id="10"/>
    </w:p>
    <w:p>
      <w:pPr>
        <w:spacing w:line="360" w:lineRule="auto"/>
        <w:ind w:firstLine="560" w:firstLineChars="200"/>
        <w:rPr>
          <w:rFonts w:asciiTheme="minorEastAsia" w:hAnsiTheme="minorEastAsia" w:eastAsiaTheme="minorEastAsia" w:cstheme="minorEastAsia"/>
          <w:b/>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1.1.1 根据国家有关法律．法规和制度的规定，</w:t>
      </w:r>
      <w:r>
        <w:rPr>
          <w:rFonts w:hint="eastAsia" w:asciiTheme="minorEastAsia" w:hAnsiTheme="minorEastAsia" w:eastAsiaTheme="minorEastAsia" w:cstheme="minorEastAsia"/>
          <w:b/>
          <w:bCs/>
          <w:color w:val="auto"/>
          <w:sz w:val="28"/>
          <w:szCs w:val="28"/>
          <w:highlight w:val="none"/>
        </w:rPr>
        <w:t>“</w:t>
      </w:r>
      <w:r>
        <w:rPr>
          <w:rFonts w:hint="eastAsia" w:asciiTheme="minorEastAsia" w:hAnsiTheme="minorEastAsia" w:eastAsiaTheme="minorEastAsia" w:cstheme="minorEastAsia"/>
          <w:b/>
          <w:bCs/>
          <w:color w:val="auto"/>
          <w:sz w:val="28"/>
          <w:szCs w:val="28"/>
          <w:highlight w:val="none"/>
          <w:lang w:eastAsia="zh-CN"/>
        </w:rPr>
        <w:t>中国银行中江凯丰北路支行营业用房（原址缩建）装修项目</w:t>
      </w:r>
      <w:r>
        <w:rPr>
          <w:rFonts w:hint="eastAsia" w:asciiTheme="minorEastAsia" w:hAnsiTheme="minorEastAsia" w:eastAsiaTheme="minorEastAsia" w:cstheme="minorEastAsia"/>
          <w:b/>
          <w:bCs/>
          <w:snapToGrid w:val="0"/>
          <w:color w:val="auto"/>
          <w:kern w:val="0"/>
          <w:sz w:val="28"/>
          <w:szCs w:val="28"/>
          <w:highlight w:val="none"/>
        </w:rPr>
        <w:t>”</w:t>
      </w:r>
      <w:r>
        <w:rPr>
          <w:rFonts w:hint="eastAsia" w:asciiTheme="minorEastAsia" w:hAnsiTheme="minorEastAsia" w:eastAsiaTheme="minorEastAsia" w:cstheme="minorEastAsia"/>
          <w:color w:val="auto"/>
          <w:sz w:val="28"/>
          <w:szCs w:val="28"/>
          <w:highlight w:val="none"/>
        </w:rPr>
        <w:t>己具备邀请条件，现对本项目施工进行邀请。</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1.1.2 本邀请项目</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名称</w:t>
      </w:r>
      <w:r>
        <w:rPr>
          <w:rFonts w:hint="eastAsia" w:asciiTheme="minorEastAsia" w:hAnsiTheme="minorEastAsia" w:eastAsiaTheme="minorEastAsia" w:cstheme="minorEastAsia"/>
          <w:color w:val="auto"/>
          <w:sz w:val="28"/>
          <w:szCs w:val="28"/>
          <w:highlight w:val="none"/>
          <w:u w:val="single"/>
          <w:lang w:eastAsia="zh-CN"/>
        </w:rPr>
        <w:t>中国银行股份有限公司德阳分行</w:t>
      </w:r>
      <w:r>
        <w:rPr>
          <w:rFonts w:hint="eastAsia" w:asciiTheme="minorEastAsia" w:hAnsiTheme="minorEastAsia" w:eastAsiaTheme="minorEastAsia" w:cstheme="minorEastAsia"/>
          <w:color w:val="auto"/>
          <w:sz w:val="28"/>
          <w:szCs w:val="28"/>
          <w:highlight w:val="none"/>
        </w:rPr>
        <w:t>，地址</w:t>
      </w:r>
      <w:r>
        <w:rPr>
          <w:rFonts w:hint="eastAsia" w:asciiTheme="minorEastAsia" w:hAnsiTheme="minorEastAsia" w:eastAsiaTheme="minorEastAsia" w:cstheme="minorEastAsia"/>
          <w:color w:val="auto"/>
          <w:sz w:val="28"/>
          <w:szCs w:val="28"/>
          <w:highlight w:val="none"/>
          <w:u w:val="single"/>
          <w:lang w:eastAsia="zh-CN"/>
        </w:rPr>
        <w:t>四川省德阳长江西路二段26号</w:t>
      </w:r>
      <w:r>
        <w:rPr>
          <w:rFonts w:hint="eastAsia" w:asciiTheme="minorEastAsia" w:hAnsiTheme="minorEastAsia" w:eastAsiaTheme="minorEastAsia" w:cstheme="minorEastAsia"/>
          <w:color w:val="auto"/>
          <w:sz w:val="28"/>
          <w:szCs w:val="28"/>
          <w:highlight w:val="none"/>
        </w:rPr>
        <w:t>，联系人：</w:t>
      </w:r>
      <w:r>
        <w:rPr>
          <w:rFonts w:hint="eastAsia" w:asciiTheme="minorEastAsia" w:hAnsiTheme="minorEastAsia" w:eastAsiaTheme="minorEastAsia" w:cstheme="minorEastAsia"/>
          <w:color w:val="auto"/>
          <w:sz w:val="28"/>
          <w:szCs w:val="28"/>
          <w:highlight w:val="none"/>
          <w:u w:val="single"/>
          <w:lang w:eastAsia="zh-CN"/>
        </w:rPr>
        <w:t>王老师</w:t>
      </w:r>
      <w:r>
        <w:rPr>
          <w:rFonts w:hint="eastAsia" w:asciiTheme="minorEastAsia" w:hAnsiTheme="minorEastAsia" w:eastAsiaTheme="minorEastAsia" w:cstheme="minorEastAsia"/>
          <w:color w:val="auto"/>
          <w:sz w:val="28"/>
          <w:szCs w:val="28"/>
          <w:highlight w:val="none"/>
        </w:rPr>
        <w:t>，电话</w:t>
      </w:r>
      <w:r>
        <w:rPr>
          <w:rFonts w:hint="eastAsia" w:asciiTheme="minorEastAsia" w:hAnsiTheme="minorEastAsia" w:eastAsiaTheme="minorEastAsia" w:cstheme="minorEastAsia"/>
          <w:color w:val="auto"/>
          <w:sz w:val="28"/>
          <w:szCs w:val="28"/>
          <w:highlight w:val="none"/>
          <w:u w:val="single"/>
          <w:lang w:eastAsia="zh-CN"/>
        </w:rPr>
        <w:t>083</w:t>
      </w:r>
      <w:r>
        <w:rPr>
          <w:rFonts w:hint="eastAsia" w:asciiTheme="minorEastAsia" w:hAnsiTheme="minorEastAsia" w:eastAsiaTheme="minorEastAsia" w:cstheme="minorEastAsia"/>
          <w:color w:val="auto"/>
          <w:sz w:val="28"/>
          <w:szCs w:val="28"/>
          <w:highlight w:val="none"/>
          <w:u w:val="single"/>
          <w:lang w:val="en-US" w:eastAsia="zh-CN"/>
        </w:rPr>
        <w:t>8-</w:t>
      </w:r>
      <w:r>
        <w:rPr>
          <w:rFonts w:hint="eastAsia" w:asciiTheme="minorEastAsia" w:hAnsiTheme="minorEastAsia" w:eastAsiaTheme="minorEastAsia" w:cstheme="minorEastAsia"/>
          <w:color w:val="auto"/>
          <w:sz w:val="28"/>
          <w:szCs w:val="28"/>
          <w:highlight w:val="none"/>
          <w:u w:val="single"/>
          <w:lang w:eastAsia="zh-CN"/>
        </w:rPr>
        <w:t>2231729</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1.1.3 本项目名称：</w:t>
      </w:r>
      <w:r>
        <w:rPr>
          <w:rFonts w:hint="eastAsia" w:asciiTheme="minorEastAsia" w:hAnsiTheme="minorEastAsia" w:eastAsiaTheme="minorEastAsia" w:cstheme="minorEastAsia"/>
          <w:color w:val="auto"/>
          <w:sz w:val="28"/>
          <w:szCs w:val="28"/>
          <w:highlight w:val="none"/>
          <w:lang w:eastAsia="zh-CN"/>
        </w:rPr>
        <w:t>中国银行中江凯丰北路支行营业用房（原址缩建）装修项目</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1.1.4 本项目建设地点：</w:t>
      </w:r>
      <w:bookmarkStart w:id="11" w:name="_Toc185047257"/>
      <w:r>
        <w:rPr>
          <w:rFonts w:hint="eastAsia" w:asciiTheme="minorEastAsia" w:hAnsiTheme="minorEastAsia" w:eastAsiaTheme="minorEastAsia" w:cstheme="minorEastAsia"/>
          <w:color w:val="auto"/>
          <w:sz w:val="28"/>
          <w:szCs w:val="28"/>
          <w:highlight w:val="none"/>
          <w:lang w:eastAsia="zh-CN"/>
        </w:rPr>
        <w:t>德阳中江县凯江镇凯丰北路</w:t>
      </w:r>
      <w:r>
        <w:rPr>
          <w:rFonts w:hint="eastAsia" w:asciiTheme="minorEastAsia" w:hAnsiTheme="minorEastAsia" w:eastAsiaTheme="minorEastAsia" w:cstheme="minorEastAsia"/>
          <w:color w:val="auto"/>
          <w:sz w:val="28"/>
          <w:szCs w:val="28"/>
          <w:highlight w:val="none"/>
          <w:lang w:val="en-US" w:eastAsia="zh-CN"/>
        </w:rPr>
        <w:t>27、29、31</w:t>
      </w:r>
      <w:r>
        <w:rPr>
          <w:rFonts w:hint="eastAsia" w:asciiTheme="minorEastAsia" w:hAnsiTheme="minorEastAsia" w:eastAsiaTheme="minorEastAsia" w:cstheme="minorEastAsia"/>
          <w:color w:val="auto"/>
          <w:sz w:val="28"/>
          <w:szCs w:val="28"/>
          <w:highlight w:val="none"/>
          <w:lang w:eastAsia="zh-CN"/>
        </w:rPr>
        <w:t>号</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1.2 资金来源和落实情况</w:t>
      </w:r>
      <w:bookmarkEnd w:id="11"/>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1.2.1 本项目的资金来源：自筹。</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1.2.2 本项目的出资比例：100%。</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1.2.3 本项目的资金落实情况：已落实。</w:t>
      </w:r>
    </w:p>
    <w:p>
      <w:pPr>
        <w:pStyle w:val="5"/>
        <w:ind w:firstLine="562" w:firstLineChars="200"/>
        <w:rPr>
          <w:rFonts w:asciiTheme="minorEastAsia" w:hAnsiTheme="minorEastAsia" w:eastAsiaTheme="minorEastAsia" w:cstheme="minorEastAsia"/>
          <w:color w:val="auto"/>
          <w:sz w:val="28"/>
          <w:highlight w:val="none"/>
        </w:rPr>
      </w:pPr>
      <w:bookmarkStart w:id="12" w:name="_Toc185047258"/>
      <w:r>
        <w:rPr>
          <w:rFonts w:hint="eastAsia" w:asciiTheme="minorEastAsia" w:hAnsiTheme="minorEastAsia" w:eastAsiaTheme="minorEastAsia" w:cstheme="minorEastAsia"/>
          <w:color w:val="auto"/>
          <w:sz w:val="28"/>
          <w:highlight w:val="none"/>
        </w:rPr>
        <w:t>1.3 邀请范围．计划工期和质量要求</w:t>
      </w:r>
      <w:bookmarkEnd w:id="12"/>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1.3.1 本次邀请范围：本项目工程施工图及工程量清单所示范围内全部工程施工。</w:t>
      </w:r>
    </w:p>
    <w:p>
      <w:pPr>
        <w:spacing w:line="360" w:lineRule="auto"/>
        <w:ind w:firstLine="560" w:firstLineChars="20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1.3.2 本项目的计划工期：</w:t>
      </w:r>
      <w:r>
        <w:rPr>
          <w:rFonts w:hint="eastAsia" w:asciiTheme="minorEastAsia" w:hAnsiTheme="minorEastAsia" w:eastAsiaTheme="minorEastAsia" w:cstheme="minorEastAsia"/>
          <w:b/>
          <w:bCs/>
          <w:color w:val="auto"/>
          <w:sz w:val="28"/>
          <w:szCs w:val="28"/>
          <w:highlight w:val="none"/>
          <w:lang w:eastAsia="zh-CN"/>
        </w:rPr>
        <w:t>80日历天</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1.3.3 本项目的质量要求：一次性达到国家现行《工程施工质量验收规范》合格标准。</w:t>
      </w:r>
    </w:p>
    <w:p>
      <w:pPr>
        <w:pStyle w:val="5"/>
        <w:ind w:firstLine="562" w:firstLineChars="200"/>
        <w:rPr>
          <w:rFonts w:asciiTheme="minorEastAsia" w:hAnsiTheme="minorEastAsia" w:eastAsiaTheme="minorEastAsia" w:cstheme="minorEastAsia"/>
          <w:color w:val="auto"/>
          <w:sz w:val="28"/>
          <w:highlight w:val="none"/>
        </w:rPr>
      </w:pPr>
      <w:bookmarkStart w:id="13" w:name="_Toc185047260"/>
      <w:r>
        <w:rPr>
          <w:rFonts w:hint="eastAsia" w:asciiTheme="minorEastAsia" w:hAnsiTheme="minorEastAsia" w:eastAsiaTheme="minorEastAsia" w:cstheme="minorEastAsia"/>
          <w:color w:val="auto"/>
          <w:sz w:val="28"/>
          <w:highlight w:val="none"/>
        </w:rPr>
        <w:t xml:space="preserve">1.4 </w:t>
      </w:r>
      <w:r>
        <w:rPr>
          <w:rFonts w:hint="eastAsia" w:asciiTheme="minorEastAsia" w:hAnsiTheme="minorEastAsia" w:eastAsiaTheme="minorEastAsia" w:cstheme="minorEastAsia"/>
          <w:color w:val="auto"/>
          <w:sz w:val="28"/>
          <w:highlight w:val="none"/>
          <w:lang w:eastAsia="zh-CN"/>
        </w:rPr>
        <w:t>投标人</w:t>
      </w:r>
      <w:r>
        <w:rPr>
          <w:rFonts w:hint="eastAsia" w:asciiTheme="minorEastAsia" w:hAnsiTheme="minorEastAsia" w:eastAsiaTheme="minorEastAsia" w:cstheme="minorEastAsia"/>
          <w:color w:val="auto"/>
          <w:sz w:val="28"/>
          <w:highlight w:val="none"/>
        </w:rPr>
        <w:t>资格要求</w:t>
      </w:r>
      <w:bookmarkEnd w:id="13"/>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应具备承担本项目施工的资质条件、能力和信誉等。</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(l）资质条件：投标人须具备独立法人资格，</w:t>
      </w:r>
      <w:r>
        <w:rPr>
          <w:rFonts w:hint="eastAsia" w:asciiTheme="minorEastAsia" w:hAnsiTheme="minorEastAsia" w:eastAsiaTheme="minorEastAsia" w:cstheme="minorEastAsia"/>
          <w:color w:val="auto"/>
          <w:sz w:val="28"/>
          <w:szCs w:val="28"/>
          <w:highlight w:val="none"/>
          <w:lang w:val="zh-CN"/>
        </w:rPr>
        <w:t>具有建设行政主管部门颁发的建筑装修装饰工程专业承包二级及以上资质</w:t>
      </w:r>
      <w:r>
        <w:rPr>
          <w:rFonts w:hint="eastAsia" w:asciiTheme="minorEastAsia" w:hAnsiTheme="minorEastAsia" w:eastAsiaTheme="minorEastAsia" w:cstheme="minorEastAsia"/>
          <w:color w:val="auto"/>
          <w:sz w:val="28"/>
          <w:szCs w:val="28"/>
          <w:highlight w:val="none"/>
          <w:lang w:val="en-US" w:eastAsia="zh-CN"/>
        </w:rPr>
        <w:t>,</w:t>
      </w:r>
      <w:r>
        <w:rPr>
          <w:rFonts w:hint="eastAsia" w:asciiTheme="minorEastAsia" w:hAnsiTheme="minorEastAsia" w:eastAsiaTheme="minorEastAsia" w:cstheme="minorEastAsia"/>
          <w:color w:val="auto"/>
          <w:sz w:val="28"/>
          <w:szCs w:val="28"/>
          <w:highlight w:val="none"/>
          <w:lang w:val="zh-CN"/>
        </w:rPr>
        <w:t>具有电子与智能化工程专业承包二级资质，具有有效期的安全生产许可证</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(2）信誉要求：没有处于投标禁入期内。</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(3）项目经理资格：建造师（建筑工程），级别：二级及以上。</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(4）技术负责人资格：建筑相关专业中级及以上职称。</w:t>
      </w:r>
    </w:p>
    <w:p>
      <w:pPr>
        <w:pStyle w:val="5"/>
        <w:ind w:firstLine="562" w:firstLineChars="200"/>
        <w:rPr>
          <w:rFonts w:asciiTheme="minorEastAsia" w:hAnsiTheme="minorEastAsia" w:eastAsiaTheme="minorEastAsia" w:cstheme="minorEastAsia"/>
          <w:color w:val="auto"/>
          <w:sz w:val="28"/>
          <w:highlight w:val="none"/>
        </w:rPr>
      </w:pPr>
      <w:bookmarkStart w:id="14" w:name="_Toc185047261"/>
      <w:r>
        <w:rPr>
          <w:rFonts w:hint="eastAsia" w:asciiTheme="minorEastAsia" w:hAnsiTheme="minorEastAsia" w:eastAsiaTheme="minorEastAsia" w:cstheme="minorEastAsia"/>
          <w:color w:val="auto"/>
          <w:sz w:val="28"/>
          <w:highlight w:val="none"/>
        </w:rPr>
        <w:t>1.5 费用承担</w:t>
      </w:r>
      <w:bookmarkEnd w:id="14"/>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准备和参加投标活动发生的费用自理。</w:t>
      </w:r>
    </w:p>
    <w:p>
      <w:pPr>
        <w:pStyle w:val="5"/>
        <w:ind w:firstLine="562" w:firstLineChars="200"/>
        <w:rPr>
          <w:rFonts w:asciiTheme="minorEastAsia" w:hAnsiTheme="minorEastAsia" w:eastAsiaTheme="minorEastAsia" w:cstheme="minorEastAsia"/>
          <w:color w:val="auto"/>
          <w:sz w:val="28"/>
          <w:highlight w:val="none"/>
        </w:rPr>
      </w:pPr>
      <w:bookmarkStart w:id="15" w:name="_Toc185047262"/>
      <w:r>
        <w:rPr>
          <w:rFonts w:hint="eastAsia" w:asciiTheme="minorEastAsia" w:hAnsiTheme="minorEastAsia" w:eastAsiaTheme="minorEastAsia" w:cstheme="minorEastAsia"/>
          <w:color w:val="auto"/>
          <w:sz w:val="28"/>
          <w:highlight w:val="none"/>
        </w:rPr>
        <w:t>1.6 保密</w:t>
      </w:r>
      <w:bookmarkEnd w:id="15"/>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参与邀请投标活动的各方应对邀请文件和</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中的商业和技术等秘密保密，违者应对由此造成的后果承担法律责任。</w:t>
      </w:r>
    </w:p>
    <w:p>
      <w:pPr>
        <w:pStyle w:val="5"/>
        <w:ind w:firstLine="562" w:firstLineChars="200"/>
        <w:rPr>
          <w:rFonts w:asciiTheme="minorEastAsia" w:hAnsiTheme="minorEastAsia" w:eastAsiaTheme="minorEastAsia" w:cstheme="minorEastAsia"/>
          <w:color w:val="auto"/>
          <w:sz w:val="28"/>
          <w:highlight w:val="none"/>
        </w:rPr>
      </w:pPr>
      <w:bookmarkStart w:id="16" w:name="_Toc185047265"/>
      <w:r>
        <w:rPr>
          <w:rFonts w:hint="eastAsia" w:asciiTheme="minorEastAsia" w:hAnsiTheme="minorEastAsia" w:eastAsiaTheme="minorEastAsia" w:cstheme="minorEastAsia"/>
          <w:color w:val="auto"/>
          <w:sz w:val="28"/>
          <w:highlight w:val="none"/>
        </w:rPr>
        <w:t>1.7踏勘现场</w:t>
      </w:r>
      <w:bookmarkEnd w:id="16"/>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不组织，</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不统一组织踏勘现场，由</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自行前往现场踏勘。</w:t>
      </w:r>
    </w:p>
    <w:p>
      <w:pPr>
        <w:pStyle w:val="5"/>
        <w:ind w:firstLine="560" w:firstLineChars="200"/>
        <w:rPr>
          <w:rFonts w:asciiTheme="minorEastAsia" w:hAnsiTheme="minorEastAsia" w:eastAsiaTheme="minorEastAsia" w:cstheme="minorEastAsia"/>
          <w:b w:val="0"/>
          <w:bCs w:val="0"/>
          <w:color w:val="auto"/>
          <w:sz w:val="28"/>
          <w:highlight w:val="none"/>
        </w:rPr>
      </w:pPr>
      <w:r>
        <w:rPr>
          <w:rFonts w:hint="eastAsia" w:asciiTheme="minorEastAsia" w:hAnsiTheme="minorEastAsia" w:eastAsiaTheme="minorEastAsia" w:cstheme="minorEastAsia"/>
          <w:b w:val="0"/>
          <w:bCs w:val="0"/>
          <w:color w:val="auto"/>
          <w:sz w:val="28"/>
          <w:highlight w:val="none"/>
        </w:rPr>
        <w:t>该项目施工现场踏勘、监理公司配合等事宜联系人：</w:t>
      </w:r>
      <w:bookmarkStart w:id="17" w:name="_Toc185047266"/>
      <w:r>
        <w:rPr>
          <w:rFonts w:hint="eastAsia" w:asciiTheme="minorEastAsia" w:hAnsiTheme="minorEastAsia" w:eastAsiaTheme="minorEastAsia" w:cstheme="minorEastAsia"/>
          <w:b w:val="0"/>
          <w:bCs w:val="0"/>
          <w:color w:val="auto"/>
          <w:sz w:val="28"/>
          <w:highlight w:val="none"/>
          <w:lang w:eastAsia="zh-CN"/>
        </w:rPr>
        <w:t>王老师</w:t>
      </w:r>
      <w:r>
        <w:rPr>
          <w:rFonts w:hint="eastAsia" w:asciiTheme="minorEastAsia" w:hAnsiTheme="minorEastAsia" w:eastAsiaTheme="minorEastAsia" w:cstheme="minorEastAsia"/>
          <w:b w:val="0"/>
          <w:bCs w:val="0"/>
          <w:color w:val="auto"/>
          <w:sz w:val="28"/>
          <w:highlight w:val="none"/>
        </w:rPr>
        <w:t>，联系电话：</w:t>
      </w:r>
      <w:r>
        <w:rPr>
          <w:rFonts w:hint="eastAsia" w:asciiTheme="minorEastAsia" w:hAnsiTheme="minorEastAsia" w:eastAsiaTheme="minorEastAsia" w:cstheme="minorEastAsia"/>
          <w:b w:val="0"/>
          <w:bCs w:val="0"/>
          <w:color w:val="auto"/>
          <w:sz w:val="28"/>
          <w:highlight w:val="none"/>
          <w:lang w:eastAsia="zh-CN"/>
        </w:rPr>
        <w:t>083</w:t>
      </w:r>
      <w:r>
        <w:rPr>
          <w:rFonts w:hint="eastAsia" w:asciiTheme="minorEastAsia" w:hAnsiTheme="minorEastAsia" w:eastAsiaTheme="minorEastAsia" w:cstheme="minorEastAsia"/>
          <w:b w:val="0"/>
          <w:bCs w:val="0"/>
          <w:color w:val="auto"/>
          <w:sz w:val="28"/>
          <w:highlight w:val="none"/>
          <w:lang w:val="en-US" w:eastAsia="zh-CN"/>
        </w:rPr>
        <w:t>8</w:t>
      </w:r>
      <w:r>
        <w:rPr>
          <w:rFonts w:hint="eastAsia" w:asciiTheme="minorEastAsia" w:hAnsiTheme="minorEastAsia" w:eastAsiaTheme="minorEastAsia" w:cstheme="minorEastAsia"/>
          <w:b w:val="0"/>
          <w:bCs w:val="0"/>
          <w:color w:val="auto"/>
          <w:sz w:val="28"/>
          <w:highlight w:val="none"/>
          <w:lang w:eastAsia="zh-CN"/>
        </w:rPr>
        <w:t>-2231729</w:t>
      </w:r>
      <w:r>
        <w:rPr>
          <w:rFonts w:hint="eastAsia" w:asciiTheme="minorEastAsia" w:hAnsiTheme="minorEastAsia" w:eastAsiaTheme="minorEastAsia" w:cstheme="minorEastAsia"/>
          <w:b w:val="0"/>
          <w:bCs w:val="0"/>
          <w:color w:val="auto"/>
          <w:sz w:val="28"/>
          <w:highlight w:val="none"/>
        </w:rPr>
        <w:t>。</w:t>
      </w:r>
    </w:p>
    <w:p>
      <w:pPr>
        <w:pStyle w:val="5"/>
        <w:ind w:firstLine="562" w:firstLineChars="200"/>
        <w:rPr>
          <w:rFonts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1.8 预备会</w:t>
      </w:r>
      <w:bookmarkEnd w:id="17"/>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不召开</w:t>
      </w:r>
    </w:p>
    <w:p>
      <w:pPr>
        <w:pStyle w:val="5"/>
        <w:ind w:firstLine="562" w:firstLineChars="200"/>
        <w:rPr>
          <w:rFonts w:asciiTheme="minorEastAsia" w:hAnsiTheme="minorEastAsia" w:eastAsiaTheme="minorEastAsia" w:cstheme="minorEastAsia"/>
          <w:color w:val="auto"/>
          <w:sz w:val="28"/>
          <w:highlight w:val="none"/>
        </w:rPr>
      </w:pPr>
      <w:bookmarkStart w:id="18" w:name="_Toc185047267"/>
      <w:r>
        <w:rPr>
          <w:rFonts w:hint="eastAsia" w:asciiTheme="minorEastAsia" w:hAnsiTheme="minorEastAsia" w:eastAsiaTheme="minorEastAsia" w:cstheme="minorEastAsia"/>
          <w:color w:val="auto"/>
          <w:sz w:val="28"/>
          <w:highlight w:val="none"/>
        </w:rPr>
        <w:t>1.9 转包和分包</w:t>
      </w:r>
      <w:bookmarkEnd w:id="18"/>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不允许, 严禁转包和分包。未经</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批准，</w:t>
      </w:r>
      <w:r>
        <w:rPr>
          <w:rFonts w:hint="eastAsia" w:asciiTheme="minorEastAsia" w:hAnsiTheme="minorEastAsia" w:eastAsiaTheme="minorEastAsia" w:cstheme="minorEastAsia"/>
          <w:color w:val="auto"/>
          <w:sz w:val="28"/>
          <w:szCs w:val="28"/>
          <w:highlight w:val="none"/>
          <w:lang w:eastAsia="zh-CN"/>
        </w:rPr>
        <w:t>中标人</w:t>
      </w:r>
      <w:r>
        <w:rPr>
          <w:rFonts w:hint="eastAsia" w:asciiTheme="minorEastAsia" w:hAnsiTheme="minorEastAsia" w:eastAsiaTheme="minorEastAsia" w:cstheme="minorEastAsia"/>
          <w:color w:val="auto"/>
          <w:sz w:val="28"/>
          <w:szCs w:val="28"/>
          <w:highlight w:val="none"/>
        </w:rPr>
        <w:t>不得变更项目经理。</w:t>
      </w:r>
      <w:r>
        <w:rPr>
          <w:rFonts w:hint="eastAsia" w:asciiTheme="minorEastAsia" w:hAnsiTheme="minorEastAsia" w:eastAsiaTheme="minorEastAsia" w:cstheme="minorEastAsia"/>
          <w:color w:val="auto"/>
          <w:sz w:val="28"/>
          <w:szCs w:val="28"/>
          <w:highlight w:val="none"/>
          <w:lang w:eastAsia="zh-CN"/>
        </w:rPr>
        <w:t>中标人</w:t>
      </w:r>
      <w:r>
        <w:rPr>
          <w:rFonts w:hint="eastAsia" w:asciiTheme="minorEastAsia" w:hAnsiTheme="minorEastAsia" w:eastAsiaTheme="minorEastAsia" w:cstheme="minorEastAsia"/>
          <w:color w:val="auto"/>
          <w:sz w:val="28"/>
          <w:szCs w:val="28"/>
          <w:highlight w:val="none"/>
        </w:rPr>
        <w:t>派驻施工现场的项目经理与</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承诺不符的，视同转包。</w:t>
      </w:r>
    </w:p>
    <w:p>
      <w:pPr>
        <w:pStyle w:val="5"/>
        <w:ind w:firstLine="562" w:firstLineChars="200"/>
        <w:rPr>
          <w:rFonts w:asciiTheme="minorEastAsia" w:hAnsiTheme="minorEastAsia" w:eastAsiaTheme="minorEastAsia" w:cstheme="minorEastAsia"/>
          <w:color w:val="auto"/>
          <w:sz w:val="28"/>
          <w:highlight w:val="none"/>
        </w:rPr>
      </w:pPr>
      <w:bookmarkStart w:id="19" w:name="_Toc185047268"/>
      <w:r>
        <w:rPr>
          <w:rFonts w:hint="eastAsia" w:asciiTheme="minorEastAsia" w:hAnsiTheme="minorEastAsia" w:eastAsiaTheme="minorEastAsia" w:cstheme="minorEastAsia"/>
          <w:color w:val="auto"/>
          <w:sz w:val="28"/>
          <w:highlight w:val="none"/>
        </w:rPr>
        <w:t>1.10 偏离</w:t>
      </w:r>
      <w:bookmarkEnd w:id="19"/>
    </w:p>
    <w:p>
      <w:pPr>
        <w:spacing w:line="360" w:lineRule="auto"/>
        <w:ind w:firstLine="560" w:firstLineChars="200"/>
        <w:rPr>
          <w:rFonts w:asciiTheme="minorEastAsia" w:hAnsiTheme="minorEastAsia" w:eastAsiaTheme="minorEastAsia" w:cstheme="minorEastAsia"/>
          <w:color w:val="auto"/>
          <w:sz w:val="28"/>
          <w:szCs w:val="28"/>
          <w:highlight w:val="none"/>
        </w:rPr>
      </w:pPr>
      <w:bookmarkStart w:id="20" w:name="_Toc185047269"/>
      <w:r>
        <w:rPr>
          <w:rFonts w:hint="eastAsia" w:asciiTheme="minorEastAsia" w:hAnsiTheme="minorEastAsia" w:eastAsiaTheme="minorEastAsia" w:cstheme="minorEastAsia"/>
          <w:color w:val="auto"/>
          <w:sz w:val="28"/>
          <w:szCs w:val="28"/>
          <w:highlight w:val="none"/>
        </w:rPr>
        <w:t>不允许</w:t>
      </w:r>
    </w:p>
    <w:p>
      <w:pPr>
        <w:pStyle w:val="4"/>
        <w:ind w:firstLine="562" w:firstLineChars="200"/>
        <w:rPr>
          <w:rFonts w:asciiTheme="minorEastAsia" w:hAnsiTheme="minorEastAsia" w:eastAsiaTheme="minorEastAsia" w:cstheme="minorEastAsia"/>
          <w:color w:val="auto"/>
          <w:sz w:val="28"/>
          <w:szCs w:val="28"/>
          <w:highlight w:val="none"/>
        </w:rPr>
      </w:pPr>
      <w:bookmarkStart w:id="21" w:name="_Toc303093998"/>
      <w:r>
        <w:rPr>
          <w:rFonts w:hint="eastAsia" w:asciiTheme="minorEastAsia" w:hAnsiTheme="minorEastAsia" w:eastAsiaTheme="minorEastAsia" w:cstheme="minorEastAsia"/>
          <w:color w:val="auto"/>
          <w:sz w:val="28"/>
          <w:szCs w:val="28"/>
          <w:highlight w:val="none"/>
        </w:rPr>
        <w:t>2．邀请文件</w:t>
      </w:r>
      <w:bookmarkEnd w:id="20"/>
      <w:bookmarkEnd w:id="21"/>
    </w:p>
    <w:p>
      <w:pPr>
        <w:spacing w:line="360" w:lineRule="auto"/>
        <w:ind w:firstLine="560" w:firstLineChars="200"/>
        <w:rPr>
          <w:rFonts w:asciiTheme="minorEastAsia" w:hAnsiTheme="minorEastAsia" w:eastAsiaTheme="minorEastAsia" w:cstheme="minorEastAsia"/>
          <w:color w:val="auto"/>
          <w:sz w:val="28"/>
          <w:szCs w:val="28"/>
          <w:highlight w:val="none"/>
        </w:rPr>
      </w:pPr>
      <w:bookmarkStart w:id="22" w:name="_Toc185047273"/>
      <w:r>
        <w:rPr>
          <w:rFonts w:hint="eastAsia" w:asciiTheme="minorEastAsia" w:hAnsiTheme="minorEastAsia" w:eastAsiaTheme="minorEastAsia" w:cstheme="minorEastAsia"/>
          <w:color w:val="auto"/>
          <w:sz w:val="28"/>
          <w:szCs w:val="28"/>
          <w:highlight w:val="none"/>
        </w:rPr>
        <w:t>(1）邀请函（另册）</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须知</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(3）评审办法</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(4）合同主要条款及格式</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(5）工程量清单（另册）</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(6）图纸（另册）</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(7）技术标准和要求</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(8）</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格式</w:t>
      </w:r>
    </w:p>
    <w:p>
      <w:pPr>
        <w:pStyle w:val="4"/>
        <w:ind w:firstLine="562" w:firstLineChars="200"/>
        <w:rPr>
          <w:rFonts w:hint="eastAsia" w:asciiTheme="minorEastAsia" w:hAnsiTheme="minorEastAsia" w:eastAsiaTheme="minorEastAsia" w:cstheme="minorEastAsia"/>
          <w:color w:val="auto"/>
          <w:sz w:val="28"/>
          <w:szCs w:val="28"/>
          <w:highlight w:val="none"/>
          <w:lang w:eastAsia="zh-CN"/>
        </w:rPr>
      </w:pPr>
      <w:bookmarkStart w:id="23" w:name="_Toc303093999"/>
      <w:r>
        <w:rPr>
          <w:rFonts w:hint="eastAsia" w:asciiTheme="minorEastAsia" w:hAnsiTheme="minorEastAsia" w:eastAsiaTheme="minorEastAsia" w:cstheme="minorEastAsia"/>
          <w:color w:val="auto"/>
          <w:sz w:val="28"/>
          <w:szCs w:val="28"/>
          <w:highlight w:val="none"/>
        </w:rPr>
        <w:t>3．</w:t>
      </w:r>
      <w:bookmarkEnd w:id="22"/>
      <w:bookmarkEnd w:id="23"/>
      <w:r>
        <w:rPr>
          <w:rFonts w:hint="eastAsia" w:asciiTheme="minorEastAsia" w:hAnsiTheme="minorEastAsia" w:eastAsiaTheme="minorEastAsia" w:cstheme="minorEastAsia"/>
          <w:color w:val="auto"/>
          <w:sz w:val="28"/>
          <w:szCs w:val="28"/>
          <w:highlight w:val="none"/>
          <w:lang w:eastAsia="zh-CN"/>
        </w:rPr>
        <w:t>投标文件</w:t>
      </w:r>
    </w:p>
    <w:p>
      <w:pPr>
        <w:pStyle w:val="5"/>
        <w:ind w:firstLine="562" w:firstLineChars="200"/>
        <w:rPr>
          <w:rFonts w:asciiTheme="minorEastAsia" w:hAnsiTheme="minorEastAsia" w:eastAsiaTheme="minorEastAsia" w:cstheme="minorEastAsia"/>
          <w:color w:val="auto"/>
          <w:sz w:val="28"/>
          <w:highlight w:val="none"/>
        </w:rPr>
      </w:pPr>
      <w:bookmarkStart w:id="24" w:name="_Toc185047274"/>
      <w:r>
        <w:rPr>
          <w:rFonts w:hint="eastAsia" w:asciiTheme="minorEastAsia" w:hAnsiTheme="minorEastAsia" w:eastAsiaTheme="minorEastAsia" w:cstheme="minorEastAsia"/>
          <w:color w:val="auto"/>
          <w:sz w:val="28"/>
          <w:highlight w:val="none"/>
        </w:rPr>
        <w:t xml:space="preserve">3.1 </w:t>
      </w:r>
      <w:r>
        <w:rPr>
          <w:rFonts w:hint="eastAsia" w:asciiTheme="minorEastAsia" w:hAnsiTheme="minorEastAsia" w:eastAsiaTheme="minorEastAsia" w:cstheme="minorEastAsia"/>
          <w:color w:val="auto"/>
          <w:sz w:val="28"/>
          <w:highlight w:val="none"/>
          <w:lang w:eastAsia="zh-CN"/>
        </w:rPr>
        <w:t>投标文件</w:t>
      </w:r>
      <w:r>
        <w:rPr>
          <w:rFonts w:hint="eastAsia" w:asciiTheme="minorEastAsia" w:hAnsiTheme="minorEastAsia" w:eastAsiaTheme="minorEastAsia" w:cstheme="minorEastAsia"/>
          <w:color w:val="auto"/>
          <w:sz w:val="28"/>
          <w:highlight w:val="none"/>
        </w:rPr>
        <w:t>的组成</w:t>
      </w:r>
      <w:bookmarkEnd w:id="24"/>
    </w:p>
    <w:p>
      <w:pPr>
        <w:spacing w:line="360" w:lineRule="auto"/>
        <w:ind w:firstLine="560" w:firstLineChars="200"/>
        <w:rPr>
          <w:rFonts w:asciiTheme="minorEastAsia" w:hAnsiTheme="minorEastAsia" w:eastAsiaTheme="minorEastAsia" w:cstheme="minorEastAsia"/>
          <w:color w:val="auto"/>
          <w:sz w:val="28"/>
          <w:szCs w:val="28"/>
          <w:highlight w:val="none"/>
        </w:rPr>
      </w:pPr>
      <w:bookmarkStart w:id="25" w:name="_Toc185047275"/>
      <w:r>
        <w:rPr>
          <w:rFonts w:hint="eastAsia" w:asciiTheme="minorEastAsia" w:hAnsiTheme="minorEastAsia" w:eastAsiaTheme="minorEastAsia" w:cstheme="minorEastAsia"/>
          <w:color w:val="auto"/>
          <w:sz w:val="28"/>
          <w:szCs w:val="28"/>
          <w:highlight w:val="none"/>
        </w:rPr>
        <w:t>(l）报价函</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(2）法定代表人身份证明或附有法定代表人身份证明的授权委托书</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(3）已标价工程量清单</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(4）施工组织设计</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(5）项目管理机构</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(6）资格审查资料</w:t>
      </w:r>
    </w:p>
    <w:p>
      <w:pPr>
        <w:pStyle w:val="5"/>
        <w:ind w:firstLine="562" w:firstLineChars="200"/>
        <w:rPr>
          <w:rFonts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3.2 报价</w:t>
      </w:r>
      <w:bookmarkEnd w:id="25"/>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3.2.1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应按第五章“工程量清单”（另册）的要求填写相应表格。</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3.2.2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在投标</w:t>
      </w:r>
      <w:r>
        <w:rPr>
          <w:rFonts w:hint="eastAsia" w:asciiTheme="minorEastAsia" w:hAnsiTheme="minorEastAsia" w:eastAsiaTheme="minorEastAsia" w:cstheme="minorEastAsia"/>
          <w:color w:val="auto"/>
          <w:sz w:val="28"/>
          <w:szCs w:val="28"/>
          <w:highlight w:val="none"/>
          <w:u w:val="single"/>
        </w:rPr>
        <w:t>截止时间</w:t>
      </w:r>
      <w:r>
        <w:rPr>
          <w:rFonts w:hint="eastAsia" w:asciiTheme="minorEastAsia" w:hAnsiTheme="minorEastAsia" w:eastAsiaTheme="minorEastAsia" w:cstheme="minorEastAsia"/>
          <w:color w:val="auto"/>
          <w:kern w:val="0"/>
          <w:sz w:val="28"/>
          <w:szCs w:val="28"/>
          <w:highlight w:val="none"/>
          <w:u w:val="single"/>
          <w:lang w:val="en-US" w:eastAsia="zh-CN"/>
        </w:rPr>
        <w:t>2022</w:t>
      </w:r>
      <w:r>
        <w:rPr>
          <w:rFonts w:hint="eastAsia" w:asciiTheme="minorEastAsia" w:hAnsiTheme="minorEastAsia" w:eastAsiaTheme="minorEastAsia" w:cstheme="minorEastAsia"/>
          <w:color w:val="auto"/>
          <w:kern w:val="0"/>
          <w:sz w:val="28"/>
          <w:szCs w:val="28"/>
          <w:highlight w:val="none"/>
          <w:u w:val="single"/>
        </w:rPr>
        <w:t>年</w:t>
      </w:r>
      <w:r>
        <w:rPr>
          <w:rFonts w:hint="eastAsia" w:asciiTheme="minorEastAsia" w:hAnsiTheme="minorEastAsia" w:eastAsiaTheme="minorEastAsia" w:cstheme="minorEastAsia"/>
          <w:color w:val="auto"/>
          <w:kern w:val="0"/>
          <w:sz w:val="28"/>
          <w:szCs w:val="28"/>
          <w:highlight w:val="none"/>
          <w:u w:val="single"/>
          <w:lang w:val="en-US" w:eastAsia="zh-CN"/>
        </w:rPr>
        <w:t>8</w:t>
      </w:r>
      <w:r>
        <w:rPr>
          <w:rFonts w:hint="eastAsia" w:asciiTheme="minorEastAsia" w:hAnsiTheme="minorEastAsia" w:eastAsiaTheme="minorEastAsia" w:cstheme="minorEastAsia"/>
          <w:color w:val="auto"/>
          <w:kern w:val="0"/>
          <w:sz w:val="28"/>
          <w:szCs w:val="28"/>
          <w:highlight w:val="none"/>
          <w:u w:val="single"/>
        </w:rPr>
        <w:t>月</w:t>
      </w:r>
      <w:r>
        <w:rPr>
          <w:rFonts w:hint="eastAsia" w:asciiTheme="minorEastAsia" w:hAnsiTheme="minorEastAsia" w:eastAsiaTheme="minorEastAsia" w:cstheme="minorEastAsia"/>
          <w:color w:val="auto"/>
          <w:kern w:val="0"/>
          <w:sz w:val="28"/>
          <w:szCs w:val="28"/>
          <w:highlight w:val="none"/>
          <w:u w:val="single"/>
          <w:lang w:val="en-US" w:eastAsia="zh-CN"/>
        </w:rPr>
        <w:t>12</w:t>
      </w:r>
      <w:r>
        <w:rPr>
          <w:rFonts w:hint="eastAsia" w:asciiTheme="minorEastAsia" w:hAnsiTheme="minorEastAsia" w:eastAsiaTheme="minorEastAsia" w:cstheme="minorEastAsia"/>
          <w:color w:val="auto"/>
          <w:kern w:val="0"/>
          <w:sz w:val="28"/>
          <w:szCs w:val="28"/>
          <w:highlight w:val="none"/>
          <w:u w:val="single"/>
        </w:rPr>
        <w:t>日上午</w:t>
      </w:r>
      <w:r>
        <w:rPr>
          <w:rFonts w:hint="eastAsia" w:asciiTheme="minorEastAsia" w:hAnsiTheme="minorEastAsia" w:eastAsiaTheme="minorEastAsia" w:cstheme="minorEastAsia"/>
          <w:color w:val="auto"/>
          <w:kern w:val="0"/>
          <w:sz w:val="28"/>
          <w:szCs w:val="28"/>
          <w:highlight w:val="none"/>
          <w:u w:val="single"/>
          <w:lang w:val="en-US" w:eastAsia="zh-CN"/>
        </w:rPr>
        <w:t>10</w:t>
      </w:r>
      <w:r>
        <w:rPr>
          <w:rFonts w:hint="eastAsia" w:asciiTheme="minorEastAsia" w:hAnsiTheme="minorEastAsia" w:eastAsiaTheme="minorEastAsia" w:cstheme="minorEastAsia"/>
          <w:color w:val="auto"/>
          <w:kern w:val="0"/>
          <w:sz w:val="28"/>
          <w:szCs w:val="28"/>
          <w:highlight w:val="none"/>
          <w:u w:val="single"/>
        </w:rPr>
        <w:t>时</w:t>
      </w:r>
      <w:r>
        <w:rPr>
          <w:rFonts w:hint="eastAsia" w:asciiTheme="minorEastAsia" w:hAnsiTheme="minorEastAsia" w:eastAsiaTheme="minorEastAsia" w:cstheme="minorEastAsia"/>
          <w:color w:val="auto"/>
          <w:kern w:val="0"/>
          <w:sz w:val="28"/>
          <w:szCs w:val="28"/>
          <w:highlight w:val="none"/>
          <w:u w:val="single"/>
          <w:lang w:val="en-US" w:eastAsia="zh-CN"/>
        </w:rPr>
        <w:t>30</w:t>
      </w:r>
      <w:r>
        <w:rPr>
          <w:rFonts w:hint="eastAsia" w:asciiTheme="minorEastAsia" w:hAnsiTheme="minorEastAsia" w:eastAsiaTheme="minorEastAsia" w:cstheme="minorEastAsia"/>
          <w:color w:val="auto"/>
          <w:kern w:val="0"/>
          <w:sz w:val="28"/>
          <w:szCs w:val="28"/>
          <w:highlight w:val="none"/>
          <w:u w:val="single"/>
        </w:rPr>
        <w:t>分</w:t>
      </w:r>
      <w:r>
        <w:rPr>
          <w:rFonts w:hint="eastAsia" w:asciiTheme="minorEastAsia" w:hAnsiTheme="minorEastAsia" w:eastAsiaTheme="minorEastAsia" w:cstheme="minorEastAsia"/>
          <w:color w:val="auto"/>
          <w:sz w:val="28"/>
          <w:szCs w:val="28"/>
          <w:highlight w:val="none"/>
        </w:rPr>
        <w:t>前修改投标函中的投标总报价，应同时修改第五章“工程量清单”（另册）中的相应报价。此修改须符合本章第4.3 款的有关要求。</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3.2.3若“工程量清单”中涉及</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自行采购材料，</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应按</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要求报价。</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3.2.4报价唯一</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只能有一个有效报价。即：（1）单价和总价都只允许有一个报价，任何有选择和保留的报价将不予接受。（2）开标记录表中记录的投标报价．</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中投标函的投标总报价（大写）和报价汇总表中的总价金额，三者应完全一致（按要求小数点后四舍五入的除外）。</w:t>
      </w:r>
    </w:p>
    <w:p>
      <w:pPr>
        <w:spacing w:line="360" w:lineRule="auto"/>
        <w:ind w:firstLine="560" w:firstLineChars="200"/>
        <w:rPr>
          <w:rFonts w:asciiTheme="minorEastAsia" w:hAnsiTheme="minorEastAsia" w:eastAsiaTheme="minorEastAsia" w:cstheme="minorEastAsia"/>
          <w:snapToGrid w:val="0"/>
          <w:color w:val="auto"/>
          <w:kern w:val="0"/>
          <w:sz w:val="28"/>
          <w:szCs w:val="28"/>
          <w:highlight w:val="none"/>
        </w:rPr>
      </w:pPr>
      <w:r>
        <w:rPr>
          <w:rFonts w:hint="eastAsia" w:asciiTheme="minorEastAsia" w:hAnsiTheme="minorEastAsia" w:eastAsiaTheme="minorEastAsia" w:cstheme="minorEastAsia"/>
          <w:color w:val="auto"/>
          <w:sz w:val="28"/>
          <w:szCs w:val="28"/>
          <w:highlight w:val="none"/>
        </w:rPr>
        <w:t>3.2.5 最高限价：</w:t>
      </w:r>
      <w:r>
        <w:rPr>
          <w:rFonts w:hint="eastAsia" w:asciiTheme="minorEastAsia" w:hAnsiTheme="minorEastAsia" w:eastAsiaTheme="minorEastAsia" w:cstheme="minorEastAsia"/>
          <w:color w:val="auto"/>
          <w:sz w:val="28"/>
          <w:szCs w:val="28"/>
          <w:highlight w:val="none"/>
          <w:lang w:eastAsia="zh-CN"/>
        </w:rPr>
        <w:t>1</w:t>
      </w:r>
      <w:r>
        <w:rPr>
          <w:rFonts w:hint="eastAsia" w:asciiTheme="minorEastAsia" w:hAnsiTheme="minorEastAsia" w:eastAsiaTheme="minorEastAsia" w:cstheme="minorEastAsia"/>
          <w:color w:val="auto"/>
          <w:sz w:val="28"/>
          <w:szCs w:val="28"/>
          <w:highlight w:val="none"/>
          <w:lang w:val="en-US" w:eastAsia="zh-CN"/>
        </w:rPr>
        <w:t>,</w:t>
      </w:r>
      <w:r>
        <w:rPr>
          <w:rFonts w:hint="eastAsia" w:asciiTheme="minorEastAsia" w:hAnsiTheme="minorEastAsia" w:eastAsiaTheme="minorEastAsia" w:cstheme="minorEastAsia"/>
          <w:color w:val="auto"/>
          <w:sz w:val="28"/>
          <w:szCs w:val="28"/>
          <w:highlight w:val="none"/>
          <w:lang w:eastAsia="zh-CN"/>
        </w:rPr>
        <w:t>252</w:t>
      </w:r>
      <w:r>
        <w:rPr>
          <w:rFonts w:hint="eastAsia" w:asciiTheme="minorEastAsia" w:hAnsiTheme="minorEastAsia" w:eastAsiaTheme="minorEastAsia" w:cstheme="minorEastAsia"/>
          <w:color w:val="auto"/>
          <w:sz w:val="28"/>
          <w:szCs w:val="28"/>
          <w:highlight w:val="none"/>
          <w:lang w:val="en-US" w:eastAsia="zh-CN"/>
        </w:rPr>
        <w:t>,</w:t>
      </w:r>
      <w:r>
        <w:rPr>
          <w:rFonts w:hint="eastAsia" w:asciiTheme="minorEastAsia" w:hAnsiTheme="minorEastAsia" w:eastAsiaTheme="minorEastAsia" w:cstheme="minorEastAsia"/>
          <w:color w:val="auto"/>
          <w:sz w:val="28"/>
          <w:szCs w:val="28"/>
          <w:highlight w:val="none"/>
          <w:lang w:eastAsia="zh-CN"/>
        </w:rPr>
        <w:t>945.03元（含税）</w:t>
      </w:r>
      <w:r>
        <w:rPr>
          <w:rFonts w:hint="eastAsia" w:asciiTheme="minorEastAsia" w:hAnsiTheme="minorEastAsia" w:eastAsiaTheme="minorEastAsia" w:cstheme="minorEastAsia"/>
          <w:snapToGrid w:val="0"/>
          <w:color w:val="auto"/>
          <w:kern w:val="0"/>
          <w:sz w:val="28"/>
          <w:szCs w:val="28"/>
          <w:highlight w:val="none"/>
        </w:rPr>
        <w:t>。</w:t>
      </w:r>
    </w:p>
    <w:p>
      <w:pPr>
        <w:spacing w:line="360" w:lineRule="auto"/>
        <w:ind w:firstLine="560" w:firstLineChars="200"/>
        <w:rPr>
          <w:rFonts w:asciiTheme="minorEastAsia" w:hAnsiTheme="minorEastAsia" w:eastAsiaTheme="minorEastAsia" w:cstheme="minorEastAsia"/>
          <w:snapToGrid w:val="0"/>
          <w:color w:val="auto"/>
          <w:kern w:val="0"/>
          <w:sz w:val="28"/>
          <w:szCs w:val="28"/>
          <w:highlight w:val="none"/>
        </w:rPr>
      </w:pPr>
      <w:r>
        <w:rPr>
          <w:rFonts w:hint="eastAsia" w:asciiTheme="minorEastAsia" w:hAnsiTheme="minorEastAsia" w:eastAsiaTheme="minorEastAsia" w:cstheme="minorEastAsia"/>
          <w:snapToGrid w:val="0"/>
          <w:color w:val="auto"/>
          <w:kern w:val="0"/>
          <w:sz w:val="28"/>
          <w:szCs w:val="28"/>
          <w:highlight w:val="none"/>
        </w:rPr>
        <w:t>3.2.6 要求提供增值税合法抵扣凭证（即增值税专用发票）。</w:t>
      </w:r>
    </w:p>
    <w:p>
      <w:pPr>
        <w:pStyle w:val="5"/>
        <w:ind w:firstLine="562" w:firstLineChars="200"/>
        <w:rPr>
          <w:rFonts w:asciiTheme="minorEastAsia" w:hAnsiTheme="minorEastAsia" w:eastAsiaTheme="minorEastAsia" w:cstheme="minorEastAsia"/>
          <w:color w:val="auto"/>
          <w:sz w:val="28"/>
          <w:highlight w:val="none"/>
        </w:rPr>
      </w:pPr>
      <w:bookmarkStart w:id="26" w:name="_Toc185047276"/>
      <w:r>
        <w:rPr>
          <w:rFonts w:hint="eastAsia" w:asciiTheme="minorEastAsia" w:hAnsiTheme="minorEastAsia" w:eastAsiaTheme="minorEastAsia" w:cstheme="minorEastAsia"/>
          <w:color w:val="auto"/>
          <w:sz w:val="28"/>
          <w:highlight w:val="none"/>
        </w:rPr>
        <w:t xml:space="preserve">3.3 </w:t>
      </w:r>
      <w:r>
        <w:rPr>
          <w:rFonts w:hint="eastAsia" w:asciiTheme="minorEastAsia" w:hAnsiTheme="minorEastAsia" w:eastAsiaTheme="minorEastAsia" w:cstheme="minorEastAsia"/>
          <w:color w:val="auto"/>
          <w:sz w:val="28"/>
          <w:highlight w:val="none"/>
          <w:lang w:eastAsia="zh-CN"/>
        </w:rPr>
        <w:t>投标</w:t>
      </w:r>
      <w:r>
        <w:rPr>
          <w:rFonts w:hint="eastAsia" w:asciiTheme="minorEastAsia" w:hAnsiTheme="minorEastAsia" w:eastAsiaTheme="minorEastAsia" w:cstheme="minorEastAsia"/>
          <w:color w:val="auto"/>
          <w:sz w:val="28"/>
          <w:highlight w:val="none"/>
        </w:rPr>
        <w:t>有效期</w:t>
      </w:r>
      <w:bookmarkEnd w:id="26"/>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3.3.1本项目</w:t>
      </w:r>
      <w:r>
        <w:rPr>
          <w:rFonts w:hint="eastAsia" w:asciiTheme="minorEastAsia" w:hAnsiTheme="minorEastAsia" w:eastAsiaTheme="minorEastAsia" w:cstheme="minorEastAsia"/>
          <w:b/>
          <w:color w:val="auto"/>
          <w:sz w:val="28"/>
          <w:szCs w:val="28"/>
          <w:highlight w:val="none"/>
        </w:rPr>
        <w:t>投标有效期为180个日历天（从投标截止之日计）</w:t>
      </w:r>
      <w:r>
        <w:rPr>
          <w:rFonts w:hint="eastAsia" w:asciiTheme="minorEastAsia" w:hAnsiTheme="minorEastAsia" w:eastAsiaTheme="minorEastAsia" w:cstheme="minorEastAsia"/>
          <w:color w:val="auto"/>
          <w:sz w:val="28"/>
          <w:szCs w:val="28"/>
          <w:highlight w:val="none"/>
        </w:rPr>
        <w:t>，在</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规定的投标有效期内，</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不得要求撤销或修改其</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3.3.2 出现特殊情况需要延长投标有效期的，</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以书面形式通知所有</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延长投标有效期。</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同意延长的，应相应延长其投标保证金的有效期，但不得要求或被允许修改或撤销其</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拒绝延长的，其投标失效，但</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有权收回其投标保证金。</w:t>
      </w:r>
    </w:p>
    <w:p>
      <w:pPr>
        <w:pStyle w:val="5"/>
        <w:ind w:firstLine="562" w:firstLineChars="200"/>
        <w:rPr>
          <w:rFonts w:asciiTheme="minorEastAsia" w:hAnsiTheme="minorEastAsia" w:eastAsiaTheme="minorEastAsia" w:cstheme="minorEastAsia"/>
          <w:color w:val="auto"/>
          <w:sz w:val="28"/>
          <w:highlight w:val="none"/>
        </w:rPr>
      </w:pPr>
      <w:bookmarkStart w:id="27" w:name="_Toc185047277"/>
      <w:r>
        <w:rPr>
          <w:rFonts w:hint="eastAsia" w:asciiTheme="minorEastAsia" w:hAnsiTheme="minorEastAsia" w:eastAsiaTheme="minorEastAsia" w:cstheme="minorEastAsia"/>
          <w:color w:val="auto"/>
          <w:sz w:val="28"/>
          <w:highlight w:val="none"/>
        </w:rPr>
        <w:t xml:space="preserve">3.4 </w:t>
      </w:r>
      <w:r>
        <w:rPr>
          <w:rFonts w:hint="eastAsia" w:asciiTheme="minorEastAsia" w:hAnsiTheme="minorEastAsia" w:eastAsiaTheme="minorEastAsia" w:cstheme="minorEastAsia"/>
          <w:color w:val="auto"/>
          <w:sz w:val="28"/>
          <w:highlight w:val="none"/>
          <w:lang w:eastAsia="zh-CN"/>
        </w:rPr>
        <w:t>投标</w:t>
      </w:r>
      <w:r>
        <w:rPr>
          <w:rFonts w:hint="eastAsia" w:asciiTheme="minorEastAsia" w:hAnsiTheme="minorEastAsia" w:eastAsiaTheme="minorEastAsia" w:cstheme="minorEastAsia"/>
          <w:color w:val="auto"/>
          <w:sz w:val="28"/>
          <w:highlight w:val="none"/>
        </w:rPr>
        <w:t>保证金</w:t>
      </w:r>
      <w:bookmarkEnd w:id="27"/>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无</w:t>
      </w:r>
    </w:p>
    <w:p>
      <w:pPr>
        <w:pStyle w:val="5"/>
        <w:ind w:firstLine="562" w:firstLineChars="200"/>
        <w:rPr>
          <w:rFonts w:asciiTheme="minorEastAsia" w:hAnsiTheme="minorEastAsia" w:eastAsiaTheme="minorEastAsia" w:cstheme="minorEastAsia"/>
          <w:color w:val="auto"/>
          <w:sz w:val="28"/>
          <w:highlight w:val="none"/>
        </w:rPr>
      </w:pPr>
      <w:bookmarkStart w:id="28" w:name="_Toc185047281"/>
      <w:r>
        <w:rPr>
          <w:rFonts w:hint="eastAsia" w:asciiTheme="minorEastAsia" w:hAnsiTheme="minorEastAsia" w:eastAsiaTheme="minorEastAsia" w:cstheme="minorEastAsia"/>
          <w:color w:val="auto"/>
          <w:sz w:val="28"/>
          <w:highlight w:val="none"/>
        </w:rPr>
        <w:t>3.5</w:t>
      </w:r>
      <w:r>
        <w:rPr>
          <w:rFonts w:hint="eastAsia" w:asciiTheme="minorEastAsia" w:hAnsiTheme="minorEastAsia" w:eastAsiaTheme="minorEastAsia" w:cstheme="minorEastAsia"/>
          <w:color w:val="auto"/>
          <w:sz w:val="28"/>
          <w:highlight w:val="none"/>
          <w:lang w:eastAsia="zh-CN"/>
        </w:rPr>
        <w:t>投标文件</w:t>
      </w:r>
      <w:r>
        <w:rPr>
          <w:rFonts w:hint="eastAsia" w:asciiTheme="minorEastAsia" w:hAnsiTheme="minorEastAsia" w:eastAsiaTheme="minorEastAsia" w:cstheme="minorEastAsia"/>
          <w:color w:val="auto"/>
          <w:sz w:val="28"/>
          <w:highlight w:val="none"/>
        </w:rPr>
        <w:t>的编制</w:t>
      </w:r>
      <w:bookmarkEnd w:id="28"/>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3.5.1</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格式</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b/>
          <w:color w:val="auto"/>
          <w:sz w:val="28"/>
          <w:szCs w:val="28"/>
          <w:highlight w:val="none"/>
          <w:lang w:eastAsia="zh-CN"/>
        </w:rPr>
        <w:t>投标文件</w:t>
      </w:r>
      <w:r>
        <w:rPr>
          <w:rFonts w:hint="eastAsia" w:asciiTheme="minorEastAsia" w:hAnsiTheme="minorEastAsia" w:eastAsiaTheme="minorEastAsia" w:cstheme="minorEastAsia"/>
          <w:b/>
          <w:color w:val="auto"/>
          <w:sz w:val="28"/>
          <w:szCs w:val="28"/>
          <w:highlight w:val="none"/>
        </w:rPr>
        <w:t>应按第八章“</w:t>
      </w:r>
      <w:r>
        <w:rPr>
          <w:rFonts w:hint="eastAsia" w:asciiTheme="minorEastAsia" w:hAnsiTheme="minorEastAsia" w:eastAsiaTheme="minorEastAsia" w:cstheme="minorEastAsia"/>
          <w:b/>
          <w:color w:val="auto"/>
          <w:sz w:val="28"/>
          <w:szCs w:val="28"/>
          <w:highlight w:val="none"/>
          <w:lang w:eastAsia="zh-CN"/>
        </w:rPr>
        <w:t>投标文件</w:t>
      </w:r>
      <w:r>
        <w:rPr>
          <w:rFonts w:hint="eastAsia" w:asciiTheme="minorEastAsia" w:hAnsiTheme="minorEastAsia" w:eastAsiaTheme="minorEastAsia" w:cstheme="minorEastAsia"/>
          <w:b/>
          <w:color w:val="auto"/>
          <w:sz w:val="28"/>
          <w:szCs w:val="28"/>
          <w:highlight w:val="none"/>
        </w:rPr>
        <w:t>格式”进行编写。不得对“</w:t>
      </w:r>
      <w:r>
        <w:rPr>
          <w:rFonts w:hint="eastAsia" w:asciiTheme="minorEastAsia" w:hAnsiTheme="minorEastAsia" w:eastAsiaTheme="minorEastAsia" w:cstheme="minorEastAsia"/>
          <w:b/>
          <w:color w:val="auto"/>
          <w:sz w:val="28"/>
          <w:szCs w:val="28"/>
          <w:highlight w:val="none"/>
          <w:lang w:eastAsia="zh-CN"/>
        </w:rPr>
        <w:t>投标文件</w:t>
      </w:r>
      <w:r>
        <w:rPr>
          <w:rFonts w:hint="eastAsia" w:asciiTheme="minorEastAsia" w:hAnsiTheme="minorEastAsia" w:eastAsiaTheme="minorEastAsia" w:cstheme="minorEastAsia"/>
          <w:b/>
          <w:color w:val="auto"/>
          <w:sz w:val="28"/>
          <w:szCs w:val="28"/>
          <w:highlight w:val="none"/>
        </w:rPr>
        <w:t>格式”中的内容进行删减或修改，以空格（下划线）标示由</w:t>
      </w:r>
      <w:r>
        <w:rPr>
          <w:rFonts w:hint="eastAsia" w:asciiTheme="minorEastAsia" w:hAnsiTheme="minorEastAsia" w:eastAsiaTheme="minorEastAsia" w:cstheme="minorEastAsia"/>
          <w:b/>
          <w:color w:val="auto"/>
          <w:sz w:val="28"/>
          <w:szCs w:val="28"/>
          <w:highlight w:val="none"/>
          <w:lang w:eastAsia="zh-CN"/>
        </w:rPr>
        <w:t>投标人</w:t>
      </w:r>
      <w:r>
        <w:rPr>
          <w:rFonts w:hint="eastAsia" w:asciiTheme="minorEastAsia" w:hAnsiTheme="minorEastAsia" w:eastAsiaTheme="minorEastAsia" w:cstheme="minorEastAsia"/>
          <w:b/>
          <w:color w:val="auto"/>
          <w:sz w:val="28"/>
          <w:szCs w:val="28"/>
          <w:highlight w:val="none"/>
        </w:rPr>
        <w:t>填写的内容，确实没有需要填写的，应在空格中用“/”标示。但邀请文件中另有规定的从其规定。</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(2)如有必要，可以增加附页，作为</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的组成部分。</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在</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中填写或自行增加的内容，不得与邀请文件的强制性审查标准和禁止性规定相抵触。</w:t>
      </w:r>
    </w:p>
    <w:p>
      <w:pPr>
        <w:spacing w:line="360" w:lineRule="auto"/>
        <w:ind w:firstLine="560" w:firstLineChars="20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3.5.2 </w:t>
      </w:r>
      <w:r>
        <w:rPr>
          <w:rFonts w:hint="eastAsia" w:asciiTheme="minorEastAsia" w:hAnsiTheme="minorEastAsia" w:eastAsiaTheme="minorEastAsia" w:cstheme="minorEastAsia"/>
          <w:b/>
          <w:color w:val="auto"/>
          <w:sz w:val="28"/>
          <w:szCs w:val="28"/>
          <w:highlight w:val="none"/>
          <w:lang w:eastAsia="zh-CN"/>
        </w:rPr>
        <w:t>投标文件</w:t>
      </w:r>
      <w:r>
        <w:rPr>
          <w:rFonts w:hint="eastAsia" w:asciiTheme="minorEastAsia" w:hAnsiTheme="minorEastAsia" w:eastAsiaTheme="minorEastAsia" w:cstheme="minorEastAsia"/>
          <w:b/>
          <w:color w:val="auto"/>
          <w:sz w:val="28"/>
          <w:szCs w:val="28"/>
          <w:highlight w:val="none"/>
        </w:rPr>
        <w:t>应当对邀请文件有关工期．</w:t>
      </w:r>
      <w:r>
        <w:rPr>
          <w:rFonts w:hint="eastAsia" w:asciiTheme="minorEastAsia" w:hAnsiTheme="minorEastAsia" w:eastAsiaTheme="minorEastAsia" w:cstheme="minorEastAsia"/>
          <w:b/>
          <w:color w:val="auto"/>
          <w:sz w:val="28"/>
          <w:szCs w:val="28"/>
          <w:highlight w:val="none"/>
          <w:lang w:eastAsia="zh-CN"/>
        </w:rPr>
        <w:t>投标</w:t>
      </w:r>
      <w:r>
        <w:rPr>
          <w:rFonts w:hint="eastAsia" w:asciiTheme="minorEastAsia" w:hAnsiTheme="minorEastAsia" w:eastAsiaTheme="minorEastAsia" w:cstheme="minorEastAsia"/>
          <w:b/>
          <w:color w:val="auto"/>
          <w:sz w:val="28"/>
          <w:szCs w:val="28"/>
          <w:highlight w:val="none"/>
        </w:rPr>
        <w:t>有效期．质量要求．技术标准和要求．邀请范围等实质性内容作出响应。</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3.5.3 </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应用不褪色的材料书写或打印，并由</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的法定代表人或其委托代理人签字或盖单位章。委托代理人签字的，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应附法定代表人签署的授权委托书。</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应尽量避免涂改．行间插字或删除。如果出现上述情况，改动之处应加盖单位章或由</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的法定代表人或其授权的代理人签字确认。</w:t>
      </w:r>
    </w:p>
    <w:p>
      <w:pPr>
        <w:spacing w:line="360" w:lineRule="auto"/>
        <w:ind w:firstLine="560" w:firstLineChars="20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3.5.4</w:t>
      </w:r>
      <w:r>
        <w:rPr>
          <w:rFonts w:hint="eastAsia" w:asciiTheme="minorEastAsia" w:hAnsiTheme="minorEastAsia" w:eastAsiaTheme="minorEastAsia" w:cstheme="minorEastAsia"/>
          <w:b/>
          <w:color w:val="auto"/>
          <w:sz w:val="28"/>
          <w:szCs w:val="28"/>
          <w:highlight w:val="none"/>
        </w:rPr>
        <w:t>签字或盖章要求</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（1）所有要求签字的地方都应用不褪色的墨水或签字笔由本人亲笔手写签字（包括姓和名），不得用盖章（如签名章．签字章等）代替，也不得由他人代签。</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（2）所有要求盖章的地方都应加盖</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（法定名称）章（鲜章），不得使用专用印章（如经济合同章．投标专用章等）或下属单位印章代替。</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（3）要求法定代表人或其委托代理人签字的地方，法定代表人亲自投标而不委托代理人投标的，由法定代表人签字；法定代表人授权委托代理人投标的，由委托代理人签字。</w:t>
      </w:r>
    </w:p>
    <w:p>
      <w:pPr>
        <w:spacing w:line="360" w:lineRule="auto"/>
        <w:ind w:firstLine="562" w:firstLineChars="200"/>
        <w:rPr>
          <w:rFonts w:asciiTheme="minorEastAsia" w:hAnsiTheme="minorEastAsia" w:eastAsiaTheme="minorEastAsia" w:cstheme="minorEastAsia"/>
          <w:b/>
          <w:color w:val="auto"/>
          <w:sz w:val="28"/>
          <w:szCs w:val="28"/>
          <w:highlight w:val="none"/>
          <w:u w:val="single"/>
        </w:rPr>
      </w:pPr>
      <w:r>
        <w:rPr>
          <w:rFonts w:hint="eastAsia" w:asciiTheme="minorEastAsia" w:hAnsiTheme="minorEastAsia" w:eastAsiaTheme="minorEastAsia" w:cstheme="minorEastAsia"/>
          <w:b/>
          <w:color w:val="auto"/>
          <w:sz w:val="28"/>
          <w:szCs w:val="28"/>
          <w:highlight w:val="none"/>
        </w:rPr>
        <w:t>（4）</w:t>
      </w:r>
      <w:r>
        <w:rPr>
          <w:rFonts w:hint="eastAsia" w:asciiTheme="minorEastAsia" w:hAnsiTheme="minorEastAsia" w:eastAsiaTheme="minorEastAsia" w:cstheme="minorEastAsia"/>
          <w:b/>
          <w:color w:val="auto"/>
          <w:sz w:val="28"/>
          <w:szCs w:val="28"/>
          <w:highlight w:val="none"/>
          <w:u w:val="single"/>
        </w:rPr>
        <w:t>报价文件（除投标函外）必须有造价人员签字并加盖执业专用章。</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3.5.5 </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正本一份，副本一份。正本和副本的封面上应清楚地标记“正本”或“副本”的字样。当副本和正本不一致时，以正本为准。</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副本应由其已签字．盖章．编页码的正本复制（复印）而成（包括证明文件）。正副本内容应一致。如</w:t>
      </w:r>
      <w:r>
        <w:rPr>
          <w:rFonts w:hint="eastAsia" w:asciiTheme="minorEastAsia" w:hAnsiTheme="minorEastAsia" w:eastAsiaTheme="minorEastAsia" w:cstheme="minorEastAsia"/>
          <w:color w:val="auto"/>
          <w:sz w:val="28"/>
          <w:szCs w:val="28"/>
          <w:highlight w:val="none"/>
          <w:lang w:val="en-US" w:eastAsia="zh-CN"/>
        </w:rPr>
        <w:t>投标人</w:t>
      </w:r>
      <w:r>
        <w:rPr>
          <w:rFonts w:hint="eastAsia" w:asciiTheme="minorEastAsia" w:hAnsiTheme="minorEastAsia" w:eastAsiaTheme="minorEastAsia" w:cstheme="minorEastAsia"/>
          <w:color w:val="auto"/>
          <w:sz w:val="28"/>
          <w:szCs w:val="28"/>
          <w:highlight w:val="none"/>
        </w:rPr>
        <w:t>中标后应再提供一份</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副本。</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3.5.6 装订要求。</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 xml:space="preserve">的正本与副本应分别装订成册，并编制目录，具体装订要求：                      </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的正本和副本一律用A4复印纸（图．表及证件可以除外）编制和复制。</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的正本和副本应采用粘贴方式左侧装订，不得采用活页夹等可随时拆换的方式装订，不得有零散页。</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应严格按照第八章“</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格式”中的目录次序装订；若同一册的内容较多，可装订成若干分册，并在封面标明次序及册数。</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中的证明．证件及附件等的复制件应集中紧附在相应正文内容后面，并尽量与前面正文部分的顺序相对应。</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（4）修改的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的装订也应按本要求办理。</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3.5.7</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从目录第一页开始连续．逐页编页码（包括无任何内容的页），位置：页面底端（页脚），对齐方式：居中。页码从阿拉伯数字1开始，即：1．2．3．4．5．6．7．8．9．10．11……以此类推。</w:t>
      </w:r>
    </w:p>
    <w:p>
      <w:pPr>
        <w:pStyle w:val="4"/>
        <w:ind w:firstLine="562" w:firstLineChars="200"/>
        <w:rPr>
          <w:rFonts w:hint="eastAsia" w:asciiTheme="minorEastAsia" w:hAnsiTheme="minorEastAsia" w:eastAsiaTheme="minorEastAsia" w:cstheme="minorEastAsia"/>
          <w:color w:val="auto"/>
          <w:sz w:val="28"/>
          <w:szCs w:val="28"/>
          <w:highlight w:val="none"/>
          <w:lang w:eastAsia="zh-CN"/>
        </w:rPr>
      </w:pPr>
      <w:bookmarkStart w:id="29" w:name="_Toc185047282"/>
      <w:bookmarkStart w:id="30" w:name="_Toc303094000"/>
      <w:r>
        <w:rPr>
          <w:rFonts w:hint="eastAsia" w:asciiTheme="minorEastAsia" w:hAnsiTheme="minorEastAsia" w:eastAsiaTheme="minorEastAsia" w:cstheme="minorEastAsia"/>
          <w:color w:val="auto"/>
          <w:sz w:val="28"/>
          <w:szCs w:val="28"/>
          <w:highlight w:val="none"/>
        </w:rPr>
        <w:t>4．</w:t>
      </w:r>
      <w:bookmarkEnd w:id="29"/>
      <w:bookmarkEnd w:id="30"/>
      <w:r>
        <w:rPr>
          <w:rFonts w:hint="eastAsia" w:asciiTheme="minorEastAsia" w:hAnsiTheme="minorEastAsia" w:eastAsiaTheme="minorEastAsia" w:cstheme="minorEastAsia"/>
          <w:color w:val="auto"/>
          <w:sz w:val="28"/>
          <w:szCs w:val="28"/>
          <w:highlight w:val="none"/>
          <w:lang w:eastAsia="zh-CN"/>
        </w:rPr>
        <w:t>投标</w:t>
      </w:r>
    </w:p>
    <w:p>
      <w:pPr>
        <w:pStyle w:val="5"/>
        <w:ind w:firstLine="562" w:firstLineChars="200"/>
        <w:rPr>
          <w:rFonts w:asciiTheme="minorEastAsia" w:hAnsiTheme="minorEastAsia" w:eastAsiaTheme="minorEastAsia" w:cstheme="minorEastAsia"/>
          <w:color w:val="auto"/>
          <w:sz w:val="28"/>
          <w:highlight w:val="none"/>
        </w:rPr>
      </w:pPr>
      <w:bookmarkStart w:id="31" w:name="_Toc185047283"/>
      <w:r>
        <w:rPr>
          <w:rFonts w:hint="eastAsia" w:asciiTheme="minorEastAsia" w:hAnsiTheme="minorEastAsia" w:eastAsiaTheme="minorEastAsia" w:cstheme="minorEastAsia"/>
          <w:color w:val="auto"/>
          <w:sz w:val="28"/>
          <w:highlight w:val="none"/>
        </w:rPr>
        <w:t xml:space="preserve">4.1 </w:t>
      </w:r>
      <w:r>
        <w:rPr>
          <w:rFonts w:hint="eastAsia" w:asciiTheme="minorEastAsia" w:hAnsiTheme="minorEastAsia" w:eastAsiaTheme="minorEastAsia" w:cstheme="minorEastAsia"/>
          <w:color w:val="auto"/>
          <w:sz w:val="28"/>
          <w:highlight w:val="none"/>
          <w:lang w:eastAsia="zh-CN"/>
        </w:rPr>
        <w:t>投标文件</w:t>
      </w:r>
      <w:r>
        <w:rPr>
          <w:rFonts w:hint="eastAsia" w:asciiTheme="minorEastAsia" w:hAnsiTheme="minorEastAsia" w:eastAsiaTheme="minorEastAsia" w:cstheme="minorEastAsia"/>
          <w:color w:val="auto"/>
          <w:sz w:val="28"/>
          <w:highlight w:val="none"/>
        </w:rPr>
        <w:t>的密封和标记</w:t>
      </w:r>
      <w:bookmarkEnd w:id="31"/>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4.1.1 </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的正本与副本应分开包装，加贴封条，并在封套的封口处加盖</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单位章。</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4.1.2 </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的封套上应清楚地标记“正本”或“副本”字样，封套上应写明的其他内容如下：</w:t>
      </w:r>
    </w:p>
    <w:p>
      <w:pPr>
        <w:spacing w:line="360" w:lineRule="auto"/>
        <w:ind w:firstLine="560" w:firstLineChars="20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的地址：</w:t>
      </w:r>
      <w:r>
        <w:rPr>
          <w:rFonts w:hint="eastAsia" w:asciiTheme="minorEastAsia" w:hAnsiTheme="minorEastAsia" w:eastAsiaTheme="minorEastAsia" w:cstheme="minorEastAsia"/>
          <w:color w:val="auto"/>
          <w:sz w:val="28"/>
          <w:szCs w:val="28"/>
          <w:highlight w:val="none"/>
          <w:lang w:eastAsia="zh-CN"/>
        </w:rPr>
        <w:t>四川省德阳长江西路二段26号</w:t>
      </w:r>
    </w:p>
    <w:p>
      <w:pPr>
        <w:spacing w:line="360" w:lineRule="auto"/>
        <w:ind w:firstLine="560" w:firstLineChars="20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（2）</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名称：</w:t>
      </w:r>
      <w:r>
        <w:rPr>
          <w:rFonts w:hint="eastAsia" w:asciiTheme="minorEastAsia" w:hAnsiTheme="minorEastAsia" w:eastAsiaTheme="minorEastAsia" w:cstheme="minorEastAsia"/>
          <w:bCs/>
          <w:color w:val="auto"/>
          <w:sz w:val="28"/>
          <w:szCs w:val="28"/>
          <w:highlight w:val="none"/>
          <w:lang w:eastAsia="zh-CN"/>
        </w:rPr>
        <w:t>中国银行股份有限公司德阳分行</w:t>
      </w:r>
    </w:p>
    <w:p>
      <w:pPr>
        <w:spacing w:line="360" w:lineRule="auto"/>
        <w:ind w:firstLine="560" w:firstLineChars="200"/>
        <w:rPr>
          <w:rFonts w:hint="eastAsia" w:asciiTheme="minorEastAsia" w:hAnsiTheme="minorEastAsia" w:eastAsiaTheme="minorEastAsia" w:cstheme="minorEastAsia"/>
          <w:snapToGrid w:val="0"/>
          <w:color w:val="auto"/>
          <w:kern w:val="0"/>
          <w:sz w:val="28"/>
          <w:szCs w:val="28"/>
          <w:highlight w:val="none"/>
          <w:lang w:eastAsia="zh-CN"/>
        </w:rPr>
      </w:pPr>
      <w:r>
        <w:rPr>
          <w:rFonts w:hint="eastAsia" w:asciiTheme="minorEastAsia" w:hAnsiTheme="minorEastAsia" w:eastAsiaTheme="minorEastAsia" w:cstheme="minorEastAsia"/>
          <w:color w:val="auto"/>
          <w:sz w:val="28"/>
          <w:szCs w:val="28"/>
          <w:highlight w:val="none"/>
        </w:rPr>
        <w:t>（3）</w:t>
      </w:r>
      <w:r>
        <w:rPr>
          <w:rFonts w:hint="eastAsia" w:asciiTheme="minorEastAsia" w:hAnsiTheme="minorEastAsia" w:eastAsiaTheme="minorEastAsia" w:cstheme="minorEastAsia"/>
          <w:color w:val="auto"/>
          <w:sz w:val="28"/>
          <w:szCs w:val="28"/>
          <w:highlight w:val="none"/>
          <w:lang w:eastAsia="zh-CN"/>
        </w:rPr>
        <w:t>中国银行中江凯丰北路支行营业用房（原址缩建）装修项目</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（4）在</w:t>
      </w:r>
      <w:r>
        <w:rPr>
          <w:rFonts w:hint="eastAsia" w:asciiTheme="minorEastAsia" w:hAnsiTheme="minorEastAsia" w:eastAsiaTheme="minorEastAsia" w:cstheme="minorEastAsia"/>
          <w:b/>
          <w:bCs/>
          <w:color w:val="auto"/>
          <w:sz w:val="28"/>
          <w:szCs w:val="28"/>
          <w:highlight w:val="none"/>
          <w:u w:val="single"/>
          <w:lang w:val="en-US" w:eastAsia="zh-CN"/>
        </w:rPr>
        <w:t>2022</w:t>
      </w:r>
      <w:r>
        <w:rPr>
          <w:rFonts w:hint="eastAsia" w:asciiTheme="minorEastAsia" w:hAnsiTheme="minorEastAsia" w:eastAsiaTheme="minorEastAsia" w:cstheme="minorEastAsia"/>
          <w:b/>
          <w:bCs/>
          <w:color w:val="auto"/>
          <w:sz w:val="28"/>
          <w:szCs w:val="28"/>
          <w:highlight w:val="none"/>
          <w:u w:val="single"/>
        </w:rPr>
        <w:t>年</w:t>
      </w:r>
      <w:r>
        <w:rPr>
          <w:rFonts w:hint="eastAsia" w:asciiTheme="minorEastAsia" w:hAnsiTheme="minorEastAsia" w:eastAsiaTheme="minorEastAsia" w:cstheme="minorEastAsia"/>
          <w:b/>
          <w:bCs/>
          <w:color w:val="auto"/>
          <w:sz w:val="28"/>
          <w:szCs w:val="28"/>
          <w:highlight w:val="none"/>
          <w:u w:val="single"/>
          <w:lang w:val="en-US" w:eastAsia="zh-CN"/>
        </w:rPr>
        <w:t>8</w:t>
      </w:r>
      <w:r>
        <w:rPr>
          <w:rFonts w:hint="eastAsia" w:asciiTheme="minorEastAsia" w:hAnsiTheme="minorEastAsia" w:eastAsiaTheme="minorEastAsia" w:cstheme="minorEastAsia"/>
          <w:b/>
          <w:bCs/>
          <w:color w:val="auto"/>
          <w:sz w:val="28"/>
          <w:szCs w:val="28"/>
          <w:highlight w:val="none"/>
          <w:u w:val="single"/>
        </w:rPr>
        <w:t>月</w:t>
      </w:r>
      <w:r>
        <w:rPr>
          <w:rFonts w:hint="eastAsia" w:asciiTheme="minorEastAsia" w:hAnsiTheme="minorEastAsia" w:eastAsiaTheme="minorEastAsia" w:cstheme="minorEastAsia"/>
          <w:b/>
          <w:bCs/>
          <w:color w:val="auto"/>
          <w:sz w:val="28"/>
          <w:szCs w:val="28"/>
          <w:highlight w:val="none"/>
          <w:u w:val="single"/>
          <w:lang w:val="en-US" w:eastAsia="zh-CN"/>
        </w:rPr>
        <w:t>12</w:t>
      </w:r>
      <w:r>
        <w:rPr>
          <w:rFonts w:hint="eastAsia" w:asciiTheme="minorEastAsia" w:hAnsiTheme="minorEastAsia" w:eastAsiaTheme="minorEastAsia" w:cstheme="minorEastAsia"/>
          <w:b/>
          <w:bCs/>
          <w:color w:val="auto"/>
          <w:sz w:val="28"/>
          <w:szCs w:val="28"/>
          <w:highlight w:val="none"/>
          <w:u w:val="single"/>
        </w:rPr>
        <w:t>日上午</w:t>
      </w:r>
      <w:r>
        <w:rPr>
          <w:rFonts w:hint="eastAsia" w:asciiTheme="minorEastAsia" w:hAnsiTheme="minorEastAsia" w:eastAsiaTheme="minorEastAsia" w:cstheme="minorEastAsia"/>
          <w:b/>
          <w:bCs/>
          <w:color w:val="auto"/>
          <w:sz w:val="28"/>
          <w:szCs w:val="28"/>
          <w:highlight w:val="none"/>
          <w:u w:val="single"/>
          <w:lang w:val="en-US" w:eastAsia="zh-CN"/>
        </w:rPr>
        <w:t>10</w:t>
      </w:r>
      <w:r>
        <w:rPr>
          <w:rFonts w:hint="eastAsia" w:asciiTheme="minorEastAsia" w:hAnsiTheme="minorEastAsia" w:eastAsiaTheme="minorEastAsia" w:cstheme="minorEastAsia"/>
          <w:b/>
          <w:bCs/>
          <w:color w:val="auto"/>
          <w:sz w:val="28"/>
          <w:szCs w:val="28"/>
          <w:highlight w:val="none"/>
          <w:u w:val="single"/>
        </w:rPr>
        <w:t>时</w:t>
      </w:r>
      <w:r>
        <w:rPr>
          <w:rFonts w:hint="eastAsia" w:asciiTheme="minorEastAsia" w:hAnsiTheme="minorEastAsia" w:eastAsiaTheme="minorEastAsia" w:cstheme="minorEastAsia"/>
          <w:b/>
          <w:bCs/>
          <w:color w:val="auto"/>
          <w:sz w:val="28"/>
          <w:szCs w:val="28"/>
          <w:highlight w:val="none"/>
          <w:u w:val="single"/>
          <w:lang w:val="en-US" w:eastAsia="zh-CN"/>
        </w:rPr>
        <w:t>30</w:t>
      </w:r>
      <w:r>
        <w:rPr>
          <w:rFonts w:hint="eastAsia" w:asciiTheme="minorEastAsia" w:hAnsiTheme="minorEastAsia" w:eastAsiaTheme="minorEastAsia" w:cstheme="minorEastAsia"/>
          <w:b/>
          <w:bCs/>
          <w:color w:val="auto"/>
          <w:sz w:val="28"/>
          <w:szCs w:val="28"/>
          <w:highlight w:val="none"/>
          <w:u w:val="single"/>
        </w:rPr>
        <w:t>分</w:t>
      </w:r>
      <w:r>
        <w:rPr>
          <w:rFonts w:hint="eastAsia" w:asciiTheme="minorEastAsia" w:hAnsiTheme="minorEastAsia" w:eastAsiaTheme="minorEastAsia" w:cstheme="minorEastAsia"/>
          <w:color w:val="auto"/>
          <w:sz w:val="28"/>
          <w:szCs w:val="28"/>
          <w:highlight w:val="none"/>
        </w:rPr>
        <w:t>前不得开启。</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4.1.3 未按本章第4.1.1 项或第4.1.2 项要求密封和加写标记的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不予受理。</w:t>
      </w:r>
    </w:p>
    <w:p>
      <w:pPr>
        <w:pStyle w:val="5"/>
        <w:ind w:firstLine="562" w:firstLineChars="200"/>
        <w:rPr>
          <w:rFonts w:asciiTheme="minorEastAsia" w:hAnsiTheme="minorEastAsia" w:eastAsiaTheme="minorEastAsia" w:cstheme="minorEastAsia"/>
          <w:color w:val="auto"/>
          <w:sz w:val="28"/>
          <w:highlight w:val="none"/>
        </w:rPr>
      </w:pPr>
      <w:bookmarkStart w:id="32" w:name="_Toc185047284"/>
      <w:r>
        <w:rPr>
          <w:rFonts w:hint="eastAsia" w:asciiTheme="minorEastAsia" w:hAnsiTheme="minorEastAsia" w:eastAsiaTheme="minorEastAsia" w:cstheme="minorEastAsia"/>
          <w:color w:val="auto"/>
          <w:sz w:val="28"/>
          <w:highlight w:val="none"/>
        </w:rPr>
        <w:t xml:space="preserve">4.2 </w:t>
      </w:r>
      <w:r>
        <w:rPr>
          <w:rFonts w:hint="eastAsia" w:asciiTheme="minorEastAsia" w:hAnsiTheme="minorEastAsia" w:eastAsiaTheme="minorEastAsia" w:cstheme="minorEastAsia"/>
          <w:color w:val="auto"/>
          <w:sz w:val="28"/>
          <w:highlight w:val="none"/>
          <w:lang w:eastAsia="zh-CN"/>
        </w:rPr>
        <w:t>投标文件</w:t>
      </w:r>
      <w:r>
        <w:rPr>
          <w:rFonts w:hint="eastAsia" w:asciiTheme="minorEastAsia" w:hAnsiTheme="minorEastAsia" w:eastAsiaTheme="minorEastAsia" w:cstheme="minorEastAsia"/>
          <w:color w:val="auto"/>
          <w:sz w:val="28"/>
          <w:highlight w:val="none"/>
        </w:rPr>
        <w:t>的递交</w:t>
      </w:r>
      <w:bookmarkEnd w:id="32"/>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4.2.1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应在本章第3.2.2 项规定的投标截止时间前递交</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4.2.2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递交</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的地点：天之瓴建设股份有限公司（</w:t>
      </w:r>
      <w:r>
        <w:rPr>
          <w:rFonts w:hint="eastAsia" w:asciiTheme="minorEastAsia" w:hAnsiTheme="minorEastAsia" w:eastAsiaTheme="minorEastAsia" w:cstheme="minorEastAsia"/>
          <w:b/>
          <w:bCs/>
          <w:color w:val="auto"/>
          <w:sz w:val="28"/>
          <w:szCs w:val="28"/>
          <w:highlight w:val="none"/>
        </w:rPr>
        <w:t>成都市高新区新园大道4号5栋1单元3楼302号开标室</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4.2.3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所递交的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不予退还。</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4.2.4 </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收到</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后，应及时签收登记。</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4.2.5 逾期送达的或者未送达指定地点的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不予受理。</w:t>
      </w:r>
    </w:p>
    <w:p>
      <w:pPr>
        <w:pStyle w:val="5"/>
        <w:ind w:firstLine="562" w:firstLineChars="200"/>
        <w:rPr>
          <w:rFonts w:asciiTheme="minorEastAsia" w:hAnsiTheme="minorEastAsia" w:eastAsiaTheme="minorEastAsia" w:cstheme="minorEastAsia"/>
          <w:color w:val="auto"/>
          <w:sz w:val="28"/>
          <w:highlight w:val="none"/>
        </w:rPr>
      </w:pPr>
      <w:bookmarkStart w:id="33" w:name="_Toc185047285"/>
      <w:r>
        <w:rPr>
          <w:rFonts w:hint="eastAsia" w:asciiTheme="minorEastAsia" w:hAnsiTheme="minorEastAsia" w:eastAsiaTheme="minorEastAsia" w:cstheme="minorEastAsia"/>
          <w:color w:val="auto"/>
          <w:sz w:val="28"/>
          <w:highlight w:val="none"/>
        </w:rPr>
        <w:t xml:space="preserve">4.3 </w:t>
      </w:r>
      <w:r>
        <w:rPr>
          <w:rFonts w:hint="eastAsia" w:asciiTheme="minorEastAsia" w:hAnsiTheme="minorEastAsia" w:eastAsiaTheme="minorEastAsia" w:cstheme="minorEastAsia"/>
          <w:color w:val="auto"/>
          <w:sz w:val="28"/>
          <w:highlight w:val="none"/>
          <w:lang w:eastAsia="zh-CN"/>
        </w:rPr>
        <w:t>投标文件</w:t>
      </w:r>
      <w:r>
        <w:rPr>
          <w:rFonts w:hint="eastAsia" w:asciiTheme="minorEastAsia" w:hAnsiTheme="minorEastAsia" w:eastAsiaTheme="minorEastAsia" w:cstheme="minorEastAsia"/>
          <w:color w:val="auto"/>
          <w:sz w:val="28"/>
          <w:highlight w:val="none"/>
        </w:rPr>
        <w:t>的修改与撤回</w:t>
      </w:r>
      <w:bookmarkEnd w:id="33"/>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4.3.1 在本章第3.2.2 项规定的投标截止时间前，</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可以修改或撤回已递交的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，但应以书面形式通知</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4.3.2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修改或撤回已递交</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的书面通知应按照本章第3.5.4项的要求签字或盖章。</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收到书面通知后，应及时签收登记。</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4.3.3 修改的内容为</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的组成部分。修改的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应按照本章第3 5条、第4 1条规定进行编制．密封．标记和递交，并标明“修改”字样。</w:t>
      </w:r>
    </w:p>
    <w:p>
      <w:pPr>
        <w:pStyle w:val="4"/>
        <w:ind w:firstLine="562" w:firstLineChars="200"/>
        <w:rPr>
          <w:rFonts w:asciiTheme="minorEastAsia" w:hAnsiTheme="minorEastAsia" w:eastAsiaTheme="minorEastAsia" w:cstheme="minorEastAsia"/>
          <w:color w:val="auto"/>
          <w:sz w:val="28"/>
          <w:szCs w:val="28"/>
          <w:highlight w:val="none"/>
        </w:rPr>
      </w:pPr>
      <w:bookmarkStart w:id="34" w:name="_Toc303094001"/>
      <w:bookmarkStart w:id="35" w:name="_Toc185047286"/>
      <w:r>
        <w:rPr>
          <w:rFonts w:hint="eastAsia" w:asciiTheme="minorEastAsia" w:hAnsiTheme="minorEastAsia" w:eastAsiaTheme="minorEastAsia" w:cstheme="minorEastAsia"/>
          <w:color w:val="auto"/>
          <w:sz w:val="28"/>
          <w:szCs w:val="28"/>
          <w:highlight w:val="none"/>
        </w:rPr>
        <w:t>5．开标</w:t>
      </w:r>
      <w:bookmarkEnd w:id="34"/>
      <w:bookmarkEnd w:id="35"/>
    </w:p>
    <w:p>
      <w:pPr>
        <w:pStyle w:val="5"/>
        <w:ind w:firstLine="562" w:firstLineChars="200"/>
        <w:rPr>
          <w:rFonts w:asciiTheme="minorEastAsia" w:hAnsiTheme="minorEastAsia" w:eastAsiaTheme="minorEastAsia" w:cstheme="minorEastAsia"/>
          <w:color w:val="auto"/>
          <w:sz w:val="28"/>
          <w:highlight w:val="none"/>
        </w:rPr>
      </w:pPr>
      <w:bookmarkStart w:id="36" w:name="_Toc185047287"/>
      <w:r>
        <w:rPr>
          <w:rFonts w:hint="eastAsia" w:asciiTheme="minorEastAsia" w:hAnsiTheme="minorEastAsia" w:eastAsiaTheme="minorEastAsia" w:cstheme="minorEastAsia"/>
          <w:color w:val="auto"/>
          <w:sz w:val="28"/>
          <w:highlight w:val="none"/>
        </w:rPr>
        <w:t>5.1 开标时间和地点</w:t>
      </w:r>
      <w:bookmarkEnd w:id="36"/>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在本章第3.2.2 项规定的投标截止时间（开标时间）在天之瓴建设股份有限公司（</w:t>
      </w:r>
      <w:r>
        <w:rPr>
          <w:rFonts w:hint="eastAsia" w:asciiTheme="minorEastAsia" w:hAnsiTheme="minorEastAsia" w:eastAsiaTheme="minorEastAsia" w:cstheme="minorEastAsia"/>
          <w:b/>
          <w:bCs/>
          <w:color w:val="auto"/>
          <w:sz w:val="28"/>
          <w:szCs w:val="28"/>
          <w:highlight w:val="none"/>
        </w:rPr>
        <w:t>成都市高新区新园大道4号5栋1单元3楼302号开标室</w:t>
      </w:r>
      <w:r>
        <w:rPr>
          <w:rFonts w:hint="eastAsia" w:asciiTheme="minorEastAsia" w:hAnsiTheme="minorEastAsia" w:eastAsiaTheme="minorEastAsia" w:cstheme="minorEastAsia"/>
          <w:color w:val="auto"/>
          <w:sz w:val="28"/>
          <w:szCs w:val="28"/>
          <w:highlight w:val="none"/>
        </w:rPr>
        <w:t>），并邀请所有</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的法定代表人或其委托代理人准时参加。</w:t>
      </w:r>
    </w:p>
    <w:p>
      <w:pPr>
        <w:pStyle w:val="5"/>
        <w:ind w:firstLine="562" w:firstLineChars="200"/>
        <w:rPr>
          <w:rFonts w:asciiTheme="minorEastAsia" w:hAnsiTheme="minorEastAsia" w:eastAsiaTheme="minorEastAsia" w:cstheme="minorEastAsia"/>
          <w:color w:val="auto"/>
          <w:sz w:val="28"/>
          <w:highlight w:val="none"/>
        </w:rPr>
      </w:pPr>
      <w:bookmarkStart w:id="37" w:name="_Toc185047288"/>
      <w:r>
        <w:rPr>
          <w:rFonts w:hint="eastAsia" w:asciiTheme="minorEastAsia" w:hAnsiTheme="minorEastAsia" w:eastAsiaTheme="minorEastAsia" w:cstheme="minorEastAsia"/>
          <w:color w:val="auto"/>
          <w:sz w:val="28"/>
          <w:highlight w:val="none"/>
        </w:rPr>
        <w:t>5.2 开标程序</w:t>
      </w:r>
      <w:bookmarkEnd w:id="37"/>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(l）宣布开标人．唱标人．记录人等有关人员姓名；</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(2）宣布</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开标顺序；不分递交先后随机开启。</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(3）公布在投标截止时间前递交</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名称，并点名确认</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是否派人到场；</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相互检查</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的密封情况；</w:t>
      </w:r>
      <w:r>
        <w:rPr>
          <w:rFonts w:hint="eastAsia" w:asciiTheme="minorEastAsia" w:hAnsiTheme="minorEastAsia" w:eastAsiaTheme="minorEastAsia" w:cstheme="minorEastAsia"/>
          <w:color w:val="auto"/>
          <w:spacing w:val="-6"/>
          <w:sz w:val="28"/>
          <w:szCs w:val="28"/>
          <w:highlight w:val="none"/>
        </w:rPr>
        <w:t>由</w:t>
      </w:r>
      <w:r>
        <w:rPr>
          <w:rFonts w:hint="eastAsia" w:asciiTheme="minorEastAsia" w:hAnsiTheme="minorEastAsia" w:eastAsiaTheme="minorEastAsia" w:cstheme="minorEastAsia"/>
          <w:color w:val="auto"/>
          <w:spacing w:val="-6"/>
          <w:sz w:val="28"/>
          <w:szCs w:val="28"/>
          <w:highlight w:val="none"/>
          <w:lang w:eastAsia="zh-CN"/>
        </w:rPr>
        <w:t>投标人</w:t>
      </w:r>
      <w:r>
        <w:rPr>
          <w:rFonts w:hint="eastAsia" w:asciiTheme="minorEastAsia" w:hAnsiTheme="minorEastAsia" w:eastAsiaTheme="minorEastAsia" w:cstheme="minorEastAsia"/>
          <w:color w:val="auto"/>
          <w:spacing w:val="-6"/>
          <w:sz w:val="28"/>
          <w:szCs w:val="28"/>
          <w:highlight w:val="none"/>
        </w:rPr>
        <w:t>的</w:t>
      </w:r>
      <w:r>
        <w:rPr>
          <w:rFonts w:hint="eastAsia" w:asciiTheme="minorEastAsia" w:hAnsiTheme="minorEastAsia" w:eastAsiaTheme="minorEastAsia" w:cstheme="minorEastAsia"/>
          <w:color w:val="auto"/>
          <w:sz w:val="28"/>
          <w:szCs w:val="28"/>
          <w:highlight w:val="none"/>
        </w:rPr>
        <w:t>法定代表人或其委托代理人相互</w:t>
      </w:r>
      <w:r>
        <w:rPr>
          <w:rFonts w:hint="eastAsia" w:asciiTheme="minorEastAsia" w:hAnsiTheme="minorEastAsia" w:eastAsiaTheme="minorEastAsia" w:cstheme="minorEastAsia"/>
          <w:color w:val="auto"/>
          <w:spacing w:val="-6"/>
          <w:sz w:val="28"/>
          <w:szCs w:val="28"/>
          <w:highlight w:val="none"/>
        </w:rPr>
        <w:t>检查</w:t>
      </w:r>
      <w:r>
        <w:rPr>
          <w:rFonts w:hint="eastAsia" w:asciiTheme="minorEastAsia" w:hAnsiTheme="minorEastAsia" w:eastAsiaTheme="minorEastAsia" w:cstheme="minorEastAsia"/>
          <w:color w:val="auto"/>
          <w:spacing w:val="-6"/>
          <w:sz w:val="28"/>
          <w:szCs w:val="28"/>
          <w:highlight w:val="none"/>
          <w:lang w:eastAsia="zh-CN"/>
        </w:rPr>
        <w:t>投标文件</w:t>
      </w:r>
      <w:r>
        <w:rPr>
          <w:rFonts w:hint="eastAsia" w:asciiTheme="minorEastAsia" w:hAnsiTheme="minorEastAsia" w:eastAsiaTheme="minorEastAsia" w:cstheme="minorEastAsia"/>
          <w:color w:val="auto"/>
          <w:spacing w:val="-6"/>
          <w:sz w:val="28"/>
          <w:szCs w:val="28"/>
          <w:highlight w:val="none"/>
        </w:rPr>
        <w:t>的密封情况并签字确认.</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(5）当众开标，公布</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名称．投标报价．工期，并记录在案；</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(6）</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代表．</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代表．记录人等有关人员在开标记录上签字确认；</w:t>
      </w:r>
    </w:p>
    <w:p>
      <w:pPr>
        <w:pStyle w:val="4"/>
        <w:ind w:firstLine="562" w:firstLineChars="200"/>
        <w:rPr>
          <w:rFonts w:asciiTheme="minorEastAsia" w:hAnsiTheme="minorEastAsia" w:eastAsiaTheme="minorEastAsia" w:cstheme="minorEastAsia"/>
          <w:color w:val="auto"/>
          <w:sz w:val="28"/>
          <w:szCs w:val="28"/>
          <w:highlight w:val="none"/>
        </w:rPr>
      </w:pPr>
      <w:bookmarkStart w:id="38" w:name="_Toc185047289"/>
      <w:bookmarkStart w:id="39" w:name="_Toc303094002"/>
      <w:r>
        <w:rPr>
          <w:rFonts w:hint="eastAsia" w:asciiTheme="minorEastAsia" w:hAnsiTheme="minorEastAsia" w:eastAsiaTheme="minorEastAsia" w:cstheme="minorEastAsia"/>
          <w:color w:val="auto"/>
          <w:sz w:val="28"/>
          <w:szCs w:val="28"/>
          <w:highlight w:val="none"/>
        </w:rPr>
        <w:t>6．评审</w:t>
      </w:r>
      <w:bookmarkEnd w:id="38"/>
      <w:bookmarkEnd w:id="39"/>
    </w:p>
    <w:p>
      <w:pPr>
        <w:pStyle w:val="5"/>
        <w:ind w:firstLine="562" w:firstLineChars="200"/>
        <w:rPr>
          <w:rFonts w:asciiTheme="minorEastAsia" w:hAnsiTheme="minorEastAsia" w:eastAsiaTheme="minorEastAsia" w:cstheme="minorEastAsia"/>
          <w:color w:val="auto"/>
          <w:sz w:val="28"/>
          <w:highlight w:val="none"/>
        </w:rPr>
      </w:pPr>
      <w:bookmarkStart w:id="40" w:name="_Toc185047290"/>
      <w:r>
        <w:rPr>
          <w:rFonts w:hint="eastAsia" w:asciiTheme="minorEastAsia" w:hAnsiTheme="minorEastAsia" w:eastAsiaTheme="minorEastAsia" w:cstheme="minorEastAsia"/>
          <w:color w:val="auto"/>
          <w:sz w:val="28"/>
          <w:highlight w:val="none"/>
        </w:rPr>
        <w:t>6.1 评审委员会</w:t>
      </w:r>
      <w:bookmarkEnd w:id="40"/>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评审由</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组建的评审委员会负责。评审委员会由</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熟悉相关业务的代表，以及有关技术．经济等方面的专家组成。评审委员会构成:5人或以上单数。评审委员会的组成和评审专家的确定方式：由</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bCs/>
          <w:color w:val="auto"/>
          <w:sz w:val="28"/>
          <w:szCs w:val="28"/>
          <w:highlight w:val="none"/>
        </w:rPr>
        <w:t>的代表和有关专家组成。</w:t>
      </w:r>
    </w:p>
    <w:p>
      <w:pPr>
        <w:pStyle w:val="5"/>
        <w:ind w:firstLine="562" w:firstLineChars="200"/>
        <w:rPr>
          <w:rFonts w:asciiTheme="minorEastAsia" w:hAnsiTheme="minorEastAsia" w:eastAsiaTheme="minorEastAsia" w:cstheme="minorEastAsia"/>
          <w:color w:val="auto"/>
          <w:sz w:val="28"/>
          <w:highlight w:val="none"/>
        </w:rPr>
      </w:pPr>
      <w:bookmarkStart w:id="41" w:name="_Toc185047291"/>
      <w:r>
        <w:rPr>
          <w:rFonts w:hint="eastAsia" w:asciiTheme="minorEastAsia" w:hAnsiTheme="minorEastAsia" w:eastAsiaTheme="minorEastAsia" w:cstheme="minorEastAsia"/>
          <w:color w:val="auto"/>
          <w:sz w:val="28"/>
          <w:highlight w:val="none"/>
        </w:rPr>
        <w:t>6.2 评审原则</w:t>
      </w:r>
      <w:bookmarkEnd w:id="41"/>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评审活动遵循公平．公正．科学和择优的原则。</w:t>
      </w:r>
    </w:p>
    <w:p>
      <w:pPr>
        <w:pStyle w:val="5"/>
        <w:ind w:firstLine="562" w:firstLineChars="200"/>
        <w:rPr>
          <w:rFonts w:asciiTheme="minorEastAsia" w:hAnsiTheme="minorEastAsia" w:eastAsiaTheme="minorEastAsia" w:cstheme="minorEastAsia"/>
          <w:color w:val="auto"/>
          <w:sz w:val="28"/>
          <w:highlight w:val="none"/>
        </w:rPr>
      </w:pPr>
      <w:bookmarkStart w:id="42" w:name="_Toc185047292"/>
      <w:r>
        <w:rPr>
          <w:rFonts w:hint="eastAsia" w:asciiTheme="minorEastAsia" w:hAnsiTheme="minorEastAsia" w:eastAsiaTheme="minorEastAsia" w:cstheme="minorEastAsia"/>
          <w:color w:val="auto"/>
          <w:sz w:val="28"/>
          <w:highlight w:val="none"/>
        </w:rPr>
        <w:t>6.3 评审</w:t>
      </w:r>
      <w:bookmarkEnd w:id="42"/>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评审委员会按照第三章“评审办法”规定的方法．评审因素．标准和程序对</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进行评审。第三章“评审办法”没有规定的方法．评审因素和标准，不作为评审依据。</w:t>
      </w:r>
    </w:p>
    <w:p>
      <w:pPr>
        <w:pStyle w:val="4"/>
        <w:ind w:firstLine="562" w:firstLineChars="200"/>
        <w:rPr>
          <w:rFonts w:asciiTheme="minorEastAsia" w:hAnsiTheme="minorEastAsia" w:eastAsiaTheme="minorEastAsia" w:cstheme="minorEastAsia"/>
          <w:color w:val="auto"/>
          <w:sz w:val="28"/>
          <w:szCs w:val="28"/>
          <w:highlight w:val="none"/>
        </w:rPr>
      </w:pPr>
      <w:bookmarkStart w:id="43" w:name="_Toc185047293"/>
      <w:bookmarkStart w:id="44" w:name="_Toc303094003"/>
      <w:r>
        <w:rPr>
          <w:rFonts w:hint="eastAsia" w:asciiTheme="minorEastAsia" w:hAnsiTheme="minorEastAsia" w:eastAsiaTheme="minorEastAsia" w:cstheme="minorEastAsia"/>
          <w:color w:val="auto"/>
          <w:sz w:val="28"/>
          <w:szCs w:val="28"/>
          <w:highlight w:val="none"/>
        </w:rPr>
        <w:t>7．合同授予</w:t>
      </w:r>
      <w:bookmarkEnd w:id="43"/>
      <w:bookmarkEnd w:id="44"/>
    </w:p>
    <w:p>
      <w:pPr>
        <w:pStyle w:val="5"/>
        <w:ind w:firstLine="562" w:firstLineChars="200"/>
        <w:rPr>
          <w:rFonts w:asciiTheme="minorEastAsia" w:hAnsiTheme="minorEastAsia" w:eastAsiaTheme="minorEastAsia" w:cstheme="minorEastAsia"/>
          <w:color w:val="auto"/>
          <w:sz w:val="28"/>
          <w:highlight w:val="none"/>
        </w:rPr>
      </w:pPr>
      <w:bookmarkStart w:id="45" w:name="_Toc185047294"/>
      <w:r>
        <w:rPr>
          <w:rFonts w:hint="eastAsia" w:asciiTheme="minorEastAsia" w:hAnsiTheme="minorEastAsia" w:eastAsiaTheme="minorEastAsia" w:cstheme="minorEastAsia"/>
          <w:color w:val="auto"/>
          <w:sz w:val="28"/>
          <w:highlight w:val="none"/>
        </w:rPr>
        <w:t>7.1 定标方式</w:t>
      </w:r>
      <w:bookmarkEnd w:id="45"/>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评审委员会推荐中标候选人的人数：1-3人。</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（或</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授权的评审委员会）按照评审委员会推荐中标候选人的顺序确定</w:t>
      </w:r>
      <w:r>
        <w:rPr>
          <w:rFonts w:hint="eastAsia" w:asciiTheme="minorEastAsia" w:hAnsiTheme="minorEastAsia" w:eastAsiaTheme="minorEastAsia" w:cstheme="minorEastAsia"/>
          <w:color w:val="auto"/>
          <w:sz w:val="28"/>
          <w:szCs w:val="28"/>
          <w:highlight w:val="none"/>
          <w:lang w:eastAsia="zh-CN"/>
        </w:rPr>
        <w:t>中标人</w:t>
      </w:r>
      <w:r>
        <w:rPr>
          <w:rFonts w:hint="eastAsia" w:asciiTheme="minorEastAsia" w:hAnsiTheme="minorEastAsia" w:eastAsiaTheme="minorEastAsia" w:cstheme="minorEastAsia"/>
          <w:color w:val="auto"/>
          <w:sz w:val="28"/>
          <w:szCs w:val="28"/>
          <w:highlight w:val="none"/>
        </w:rPr>
        <w:t>。</w:t>
      </w:r>
    </w:p>
    <w:p>
      <w:pPr>
        <w:pStyle w:val="5"/>
        <w:ind w:firstLine="562" w:firstLineChars="200"/>
        <w:rPr>
          <w:rFonts w:asciiTheme="minorEastAsia" w:hAnsiTheme="minorEastAsia" w:eastAsiaTheme="minorEastAsia" w:cstheme="minorEastAsia"/>
          <w:color w:val="auto"/>
          <w:sz w:val="28"/>
          <w:highlight w:val="none"/>
        </w:rPr>
      </w:pPr>
      <w:bookmarkStart w:id="46" w:name="_Toc185047295"/>
      <w:r>
        <w:rPr>
          <w:rFonts w:hint="eastAsia" w:asciiTheme="minorEastAsia" w:hAnsiTheme="minorEastAsia" w:eastAsiaTheme="minorEastAsia" w:cstheme="minorEastAsia"/>
          <w:color w:val="auto"/>
          <w:sz w:val="28"/>
          <w:highlight w:val="none"/>
        </w:rPr>
        <w:t>7.2 中标价</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以中标的</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在投标函中的投标总报价为准。按第三章“评审办法”3.1.3对投标报价进行修正的，以</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接受的修正价格为中标价。</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评审价不作为中标价：无论是采用综合评估法还是经评审的最低投标价法，都不保证报价最低的</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中标，也不解释原因。</w:t>
      </w:r>
    </w:p>
    <w:p>
      <w:pPr>
        <w:pStyle w:val="5"/>
        <w:ind w:firstLine="562" w:firstLineChars="200"/>
        <w:rPr>
          <w:rFonts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7.3中标通知</w:t>
      </w:r>
      <w:bookmarkEnd w:id="46"/>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在本章第3.3 款规定的投标有效期内，</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以书面形式向</w:t>
      </w:r>
      <w:r>
        <w:rPr>
          <w:rFonts w:hint="eastAsia" w:asciiTheme="minorEastAsia" w:hAnsiTheme="minorEastAsia" w:eastAsiaTheme="minorEastAsia" w:cstheme="minorEastAsia"/>
          <w:color w:val="auto"/>
          <w:sz w:val="28"/>
          <w:szCs w:val="28"/>
          <w:highlight w:val="none"/>
          <w:lang w:eastAsia="zh-CN"/>
        </w:rPr>
        <w:t>中标人</w:t>
      </w:r>
      <w:r>
        <w:rPr>
          <w:rFonts w:hint="eastAsia" w:asciiTheme="minorEastAsia" w:hAnsiTheme="minorEastAsia" w:eastAsiaTheme="minorEastAsia" w:cstheme="minorEastAsia"/>
          <w:color w:val="auto"/>
          <w:sz w:val="28"/>
          <w:szCs w:val="28"/>
          <w:highlight w:val="none"/>
        </w:rPr>
        <w:t>发出中标通知书，同时将中标结果通知未中标的</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w:t>
      </w:r>
    </w:p>
    <w:p>
      <w:pPr>
        <w:pStyle w:val="5"/>
        <w:ind w:firstLine="562" w:firstLineChars="200"/>
        <w:rPr>
          <w:rFonts w:asciiTheme="minorEastAsia" w:hAnsiTheme="minorEastAsia" w:eastAsiaTheme="minorEastAsia" w:cstheme="minorEastAsia"/>
          <w:color w:val="auto"/>
          <w:sz w:val="28"/>
          <w:highlight w:val="none"/>
        </w:rPr>
      </w:pPr>
      <w:bookmarkStart w:id="47" w:name="_Toc185047297"/>
      <w:r>
        <w:rPr>
          <w:rFonts w:hint="eastAsia" w:asciiTheme="minorEastAsia" w:hAnsiTheme="minorEastAsia" w:eastAsiaTheme="minorEastAsia" w:cstheme="minorEastAsia"/>
          <w:color w:val="auto"/>
          <w:sz w:val="28"/>
          <w:highlight w:val="none"/>
        </w:rPr>
        <w:t>7.34签订合同</w:t>
      </w:r>
      <w:bookmarkEnd w:id="47"/>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和</w:t>
      </w:r>
      <w:r>
        <w:rPr>
          <w:rFonts w:hint="eastAsia" w:asciiTheme="minorEastAsia" w:hAnsiTheme="minorEastAsia" w:eastAsiaTheme="minorEastAsia" w:cstheme="minorEastAsia"/>
          <w:color w:val="auto"/>
          <w:sz w:val="28"/>
          <w:szCs w:val="28"/>
          <w:highlight w:val="none"/>
          <w:lang w:eastAsia="zh-CN"/>
        </w:rPr>
        <w:t>中标人</w:t>
      </w:r>
      <w:r>
        <w:rPr>
          <w:rFonts w:hint="eastAsia" w:asciiTheme="minorEastAsia" w:hAnsiTheme="minorEastAsia" w:eastAsiaTheme="minorEastAsia" w:cstheme="minorEastAsia"/>
          <w:color w:val="auto"/>
          <w:sz w:val="28"/>
          <w:szCs w:val="28"/>
          <w:highlight w:val="none"/>
        </w:rPr>
        <w:t>应当自中标通知书发出之日起3天内，根据邀请文件和</w:t>
      </w:r>
      <w:r>
        <w:rPr>
          <w:rFonts w:hint="eastAsia" w:asciiTheme="minorEastAsia" w:hAnsiTheme="minorEastAsia" w:eastAsiaTheme="minorEastAsia" w:cstheme="minorEastAsia"/>
          <w:color w:val="auto"/>
          <w:sz w:val="28"/>
          <w:szCs w:val="28"/>
          <w:highlight w:val="none"/>
          <w:lang w:eastAsia="zh-CN"/>
        </w:rPr>
        <w:t>中标人</w:t>
      </w:r>
      <w:r>
        <w:rPr>
          <w:rFonts w:hint="eastAsia" w:asciiTheme="minorEastAsia" w:hAnsiTheme="minorEastAsia" w:eastAsiaTheme="minorEastAsia" w:cstheme="minorEastAsia"/>
          <w:color w:val="auto"/>
          <w:sz w:val="28"/>
          <w:szCs w:val="28"/>
          <w:highlight w:val="none"/>
        </w:rPr>
        <w:t>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订立书面合同。</w:t>
      </w:r>
      <w:r>
        <w:rPr>
          <w:rFonts w:hint="eastAsia" w:asciiTheme="minorEastAsia" w:hAnsiTheme="minorEastAsia" w:eastAsiaTheme="minorEastAsia" w:cstheme="minorEastAsia"/>
          <w:color w:val="auto"/>
          <w:sz w:val="28"/>
          <w:szCs w:val="28"/>
          <w:highlight w:val="none"/>
          <w:lang w:eastAsia="zh-CN"/>
        </w:rPr>
        <w:t>中标人</w:t>
      </w:r>
      <w:r>
        <w:rPr>
          <w:rFonts w:hint="eastAsia" w:asciiTheme="minorEastAsia" w:hAnsiTheme="minorEastAsia" w:eastAsiaTheme="minorEastAsia" w:cstheme="minorEastAsia"/>
          <w:color w:val="auto"/>
          <w:sz w:val="28"/>
          <w:szCs w:val="28"/>
          <w:highlight w:val="none"/>
        </w:rPr>
        <w:t>无正当理由拒签合同的，</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取消其中标资格，给</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造成的损失</w:t>
      </w:r>
      <w:r>
        <w:rPr>
          <w:rFonts w:hint="eastAsia" w:asciiTheme="minorEastAsia" w:hAnsiTheme="minorEastAsia" w:eastAsiaTheme="minorEastAsia" w:cstheme="minorEastAsia"/>
          <w:color w:val="auto"/>
          <w:sz w:val="28"/>
          <w:szCs w:val="28"/>
          <w:highlight w:val="none"/>
          <w:lang w:eastAsia="zh-CN"/>
        </w:rPr>
        <w:t>中标人</w:t>
      </w:r>
      <w:r>
        <w:rPr>
          <w:rFonts w:hint="eastAsia" w:asciiTheme="minorEastAsia" w:hAnsiTheme="minorEastAsia" w:eastAsiaTheme="minorEastAsia" w:cstheme="minorEastAsia"/>
          <w:color w:val="auto"/>
          <w:sz w:val="28"/>
          <w:szCs w:val="28"/>
          <w:highlight w:val="none"/>
        </w:rPr>
        <w:t>应予以赔偿。</w:t>
      </w:r>
    </w:p>
    <w:p>
      <w:pPr>
        <w:pStyle w:val="4"/>
        <w:ind w:firstLine="562" w:firstLineChars="200"/>
        <w:rPr>
          <w:rFonts w:asciiTheme="minorEastAsia" w:hAnsiTheme="minorEastAsia" w:eastAsiaTheme="minorEastAsia" w:cstheme="minorEastAsia"/>
          <w:color w:val="auto"/>
          <w:sz w:val="28"/>
          <w:szCs w:val="28"/>
          <w:highlight w:val="none"/>
        </w:rPr>
      </w:pPr>
      <w:bookmarkStart w:id="48" w:name="_Toc185047298"/>
      <w:bookmarkStart w:id="49" w:name="_Toc303094004"/>
      <w:r>
        <w:rPr>
          <w:rFonts w:hint="eastAsia" w:asciiTheme="minorEastAsia" w:hAnsiTheme="minorEastAsia" w:eastAsiaTheme="minorEastAsia" w:cstheme="minorEastAsia"/>
          <w:color w:val="auto"/>
          <w:sz w:val="28"/>
          <w:szCs w:val="28"/>
          <w:highlight w:val="none"/>
        </w:rPr>
        <w:t>8．重新邀请和不再邀请</w:t>
      </w:r>
      <w:bookmarkEnd w:id="48"/>
      <w:bookmarkEnd w:id="49"/>
    </w:p>
    <w:p>
      <w:pPr>
        <w:pStyle w:val="5"/>
        <w:ind w:firstLine="562" w:firstLineChars="200"/>
        <w:rPr>
          <w:rFonts w:asciiTheme="minorEastAsia" w:hAnsiTheme="minorEastAsia" w:eastAsiaTheme="minorEastAsia" w:cstheme="minorEastAsia"/>
          <w:color w:val="auto"/>
          <w:sz w:val="28"/>
          <w:highlight w:val="none"/>
        </w:rPr>
      </w:pPr>
      <w:bookmarkStart w:id="50" w:name="_Toc185047299"/>
      <w:r>
        <w:rPr>
          <w:rFonts w:hint="eastAsia" w:asciiTheme="minorEastAsia" w:hAnsiTheme="minorEastAsia" w:eastAsiaTheme="minorEastAsia" w:cstheme="minorEastAsia"/>
          <w:color w:val="auto"/>
          <w:sz w:val="28"/>
          <w:highlight w:val="none"/>
        </w:rPr>
        <w:t>8.1 重新邀请</w:t>
      </w:r>
      <w:bookmarkEnd w:id="50"/>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有下列情形之一的，</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将重新邀请：</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(l）投标截止时间止，</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少于3个的；</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(2）经评审委员会评审后否决所有投标的。</w:t>
      </w:r>
    </w:p>
    <w:p>
      <w:pPr>
        <w:pStyle w:val="5"/>
        <w:ind w:firstLine="562" w:firstLineChars="200"/>
        <w:rPr>
          <w:rFonts w:asciiTheme="minorEastAsia" w:hAnsiTheme="minorEastAsia" w:eastAsiaTheme="minorEastAsia" w:cstheme="minorEastAsia"/>
          <w:color w:val="auto"/>
          <w:sz w:val="28"/>
          <w:highlight w:val="none"/>
        </w:rPr>
      </w:pPr>
      <w:bookmarkStart w:id="51" w:name="_Toc185047300"/>
      <w:r>
        <w:rPr>
          <w:rFonts w:hint="eastAsia" w:asciiTheme="minorEastAsia" w:hAnsiTheme="minorEastAsia" w:eastAsiaTheme="minorEastAsia" w:cstheme="minorEastAsia"/>
          <w:color w:val="auto"/>
          <w:sz w:val="28"/>
          <w:highlight w:val="none"/>
        </w:rPr>
        <w:t>8.2 不再邀请</w:t>
      </w:r>
      <w:bookmarkEnd w:id="51"/>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重新邀请后</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仍少于3个或者所有投标被否决的，属于必须审批或核准的工程建设项目，经原审批或核准部门批准后不再进行邀请。</w:t>
      </w:r>
    </w:p>
    <w:p>
      <w:pPr>
        <w:pStyle w:val="4"/>
        <w:ind w:firstLine="562" w:firstLineChars="200"/>
        <w:rPr>
          <w:rFonts w:asciiTheme="minorEastAsia" w:hAnsiTheme="minorEastAsia" w:eastAsiaTheme="minorEastAsia" w:cstheme="minorEastAsia"/>
          <w:color w:val="auto"/>
          <w:sz w:val="28"/>
          <w:szCs w:val="28"/>
          <w:highlight w:val="none"/>
        </w:rPr>
      </w:pPr>
      <w:bookmarkStart w:id="52" w:name="_Toc303094005"/>
      <w:bookmarkStart w:id="53" w:name="_Toc185047301"/>
      <w:r>
        <w:rPr>
          <w:rFonts w:hint="eastAsia" w:asciiTheme="minorEastAsia" w:hAnsiTheme="minorEastAsia" w:eastAsiaTheme="minorEastAsia" w:cstheme="minorEastAsia"/>
          <w:color w:val="auto"/>
          <w:sz w:val="28"/>
          <w:szCs w:val="28"/>
          <w:highlight w:val="none"/>
        </w:rPr>
        <w:t>9． 纪律和监督</w:t>
      </w:r>
      <w:bookmarkEnd w:id="52"/>
      <w:bookmarkEnd w:id="53"/>
    </w:p>
    <w:p>
      <w:pPr>
        <w:pStyle w:val="5"/>
        <w:ind w:firstLine="562" w:firstLineChars="200"/>
        <w:rPr>
          <w:rFonts w:asciiTheme="minorEastAsia" w:hAnsiTheme="minorEastAsia" w:eastAsiaTheme="minorEastAsia" w:cstheme="minorEastAsia"/>
          <w:color w:val="auto"/>
          <w:sz w:val="28"/>
          <w:highlight w:val="none"/>
        </w:rPr>
      </w:pPr>
      <w:bookmarkStart w:id="54" w:name="_Toc185047302"/>
      <w:r>
        <w:rPr>
          <w:rFonts w:hint="eastAsia" w:asciiTheme="minorEastAsia" w:hAnsiTheme="minorEastAsia" w:eastAsiaTheme="minorEastAsia" w:cstheme="minorEastAsia"/>
          <w:color w:val="auto"/>
          <w:sz w:val="28"/>
          <w:highlight w:val="none"/>
        </w:rPr>
        <w:t>9.1 对</w:t>
      </w:r>
      <w:r>
        <w:rPr>
          <w:rFonts w:hint="eastAsia" w:asciiTheme="minorEastAsia" w:hAnsiTheme="minorEastAsia" w:eastAsiaTheme="minorEastAsia" w:cstheme="minorEastAsia"/>
          <w:color w:val="auto"/>
          <w:sz w:val="28"/>
          <w:highlight w:val="none"/>
          <w:lang w:eastAsia="zh-CN"/>
        </w:rPr>
        <w:t>招标人</w:t>
      </w:r>
      <w:r>
        <w:rPr>
          <w:rFonts w:hint="eastAsia" w:asciiTheme="minorEastAsia" w:hAnsiTheme="minorEastAsia" w:eastAsiaTheme="minorEastAsia" w:cstheme="minorEastAsia"/>
          <w:color w:val="auto"/>
          <w:sz w:val="28"/>
          <w:highlight w:val="none"/>
        </w:rPr>
        <w:t>的纪律要求</w:t>
      </w:r>
      <w:bookmarkEnd w:id="54"/>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不得泄漏邀请投标活动中应当保密的情况和资料，不得与</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串通损害国家利益．社会公共利益或者他人合法权益。</w:t>
      </w:r>
    </w:p>
    <w:p>
      <w:pPr>
        <w:pStyle w:val="5"/>
        <w:ind w:firstLine="562" w:firstLineChars="200"/>
        <w:rPr>
          <w:rFonts w:asciiTheme="minorEastAsia" w:hAnsiTheme="minorEastAsia" w:eastAsiaTheme="minorEastAsia" w:cstheme="minorEastAsia"/>
          <w:color w:val="auto"/>
          <w:sz w:val="28"/>
          <w:highlight w:val="none"/>
        </w:rPr>
      </w:pPr>
      <w:bookmarkStart w:id="55" w:name="_Toc185047303"/>
      <w:r>
        <w:rPr>
          <w:rFonts w:hint="eastAsia" w:asciiTheme="minorEastAsia" w:hAnsiTheme="minorEastAsia" w:eastAsiaTheme="minorEastAsia" w:cstheme="minorEastAsia"/>
          <w:color w:val="auto"/>
          <w:sz w:val="28"/>
          <w:highlight w:val="none"/>
        </w:rPr>
        <w:t>9.2 对</w:t>
      </w:r>
      <w:r>
        <w:rPr>
          <w:rFonts w:hint="eastAsia" w:asciiTheme="minorEastAsia" w:hAnsiTheme="minorEastAsia" w:eastAsiaTheme="minorEastAsia" w:cstheme="minorEastAsia"/>
          <w:color w:val="auto"/>
          <w:sz w:val="28"/>
          <w:highlight w:val="none"/>
          <w:lang w:eastAsia="zh-CN"/>
        </w:rPr>
        <w:t>投标人</w:t>
      </w:r>
      <w:r>
        <w:rPr>
          <w:rFonts w:hint="eastAsia" w:asciiTheme="minorEastAsia" w:hAnsiTheme="minorEastAsia" w:eastAsiaTheme="minorEastAsia" w:cstheme="minorEastAsia"/>
          <w:color w:val="auto"/>
          <w:sz w:val="28"/>
          <w:highlight w:val="none"/>
        </w:rPr>
        <w:t>的纪律要求</w:t>
      </w:r>
      <w:bookmarkEnd w:id="55"/>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不得相互串通投标或者与</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串通投标，不得向</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或者评审委员会成员行贿谋取中标，不得以他人名义投标或者以其他方式弄虚作假骗取中标；</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不得以任何方式干扰．影响评审工作。有下列情形之一的，视为投标人串通投标，其投标无效：</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（一）不同投标人的投标文件由同一单位或者个人编制；</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（二）不同投标人委托同一单位或者个人办理投标事宜；</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（三）不同投标人的投标文件载明的项目管理成员或者联系人员为同一人；</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（四）不同投标人的投标文件异常一致或者投标报价呈规律性差异；</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（五）不同投标人的投标文件相互混装；</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（六）不同投标人的投标保证金从同一单位或者个人的账户转出。</w:t>
      </w:r>
    </w:p>
    <w:p>
      <w:pPr>
        <w:pStyle w:val="5"/>
        <w:ind w:firstLine="562" w:firstLineChars="200"/>
        <w:rPr>
          <w:rFonts w:asciiTheme="minorEastAsia" w:hAnsiTheme="minorEastAsia" w:eastAsiaTheme="minorEastAsia" w:cstheme="minorEastAsia"/>
          <w:color w:val="auto"/>
          <w:sz w:val="28"/>
          <w:highlight w:val="none"/>
        </w:rPr>
      </w:pPr>
      <w:bookmarkStart w:id="56" w:name="_Toc185047304"/>
      <w:r>
        <w:rPr>
          <w:rFonts w:hint="eastAsia" w:asciiTheme="minorEastAsia" w:hAnsiTheme="minorEastAsia" w:eastAsiaTheme="minorEastAsia" w:cstheme="minorEastAsia"/>
          <w:color w:val="auto"/>
          <w:sz w:val="28"/>
          <w:highlight w:val="none"/>
        </w:rPr>
        <w:t>9.3 对评审委员会成员的纪律要求</w:t>
      </w:r>
      <w:bookmarkEnd w:id="56"/>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评审委员会成员不得收受他人的财物或者其他好处，不得向他人透漏对</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的评审和比较．中标候选人的推荐情况以及评审有关的其他情况。在评审活动中，评审委员会成员不得擅离职守，影响评审程序正常进行，不得使用第三章“评审办法”没有规定的评审因素和标准进行评审。</w:t>
      </w:r>
    </w:p>
    <w:p>
      <w:pPr>
        <w:pStyle w:val="5"/>
        <w:ind w:firstLine="562" w:firstLineChars="200"/>
        <w:rPr>
          <w:rFonts w:asciiTheme="minorEastAsia" w:hAnsiTheme="minorEastAsia" w:eastAsiaTheme="minorEastAsia" w:cstheme="minorEastAsia"/>
          <w:color w:val="auto"/>
          <w:sz w:val="28"/>
          <w:highlight w:val="none"/>
        </w:rPr>
      </w:pPr>
      <w:bookmarkStart w:id="57" w:name="_Toc185047305"/>
      <w:r>
        <w:rPr>
          <w:rFonts w:hint="eastAsia" w:asciiTheme="minorEastAsia" w:hAnsiTheme="minorEastAsia" w:eastAsiaTheme="minorEastAsia" w:cstheme="minorEastAsia"/>
          <w:color w:val="auto"/>
          <w:sz w:val="28"/>
          <w:highlight w:val="none"/>
        </w:rPr>
        <w:t>9.4 对与评审活动有关的工作人员的纪律要求</w:t>
      </w:r>
      <w:bookmarkEnd w:id="57"/>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与评审活动有关的工作人员不得收受他人的财物或者其他好处，不得向他人透漏对</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的评审和比较．中标候选人的推荐情况以及评审有关的其他情况。在评审活动中，与评审活动有关的工作人员不得擅离职守，影响评审程序正常进行。</w:t>
      </w:r>
    </w:p>
    <w:p>
      <w:pPr>
        <w:pStyle w:val="5"/>
        <w:ind w:firstLine="562" w:firstLineChars="200"/>
        <w:rPr>
          <w:rFonts w:asciiTheme="minorEastAsia" w:hAnsiTheme="minorEastAsia" w:eastAsiaTheme="minorEastAsia" w:cstheme="minorEastAsia"/>
          <w:color w:val="auto"/>
          <w:sz w:val="28"/>
          <w:highlight w:val="none"/>
        </w:rPr>
      </w:pPr>
      <w:bookmarkStart w:id="58" w:name="_Toc185047306"/>
      <w:r>
        <w:rPr>
          <w:rFonts w:hint="eastAsia" w:asciiTheme="minorEastAsia" w:hAnsiTheme="minorEastAsia" w:eastAsiaTheme="minorEastAsia" w:cstheme="minorEastAsia"/>
          <w:color w:val="auto"/>
          <w:sz w:val="28"/>
          <w:highlight w:val="none"/>
        </w:rPr>
        <w:t>9.5 投诉</w:t>
      </w:r>
      <w:bookmarkEnd w:id="58"/>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和其他利害关系人认为本次邀请活动违反法律．法规和规章规定的，有权向有关行政监督部门投诉。</w:t>
      </w:r>
    </w:p>
    <w:p>
      <w:pPr>
        <w:spacing w:line="360" w:lineRule="auto"/>
        <w:ind w:firstLine="562" w:firstLineChars="200"/>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9.6 公示</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将按照《财政部关于印发&lt;国有金融企业集中采购管理暂行规定&gt;的通知》（财金【2018】9号）的要求，通过企业网站、招标代理机构网站或省级以上人民政府财政部门指定的政府采购信息公开媒体等公开渠道，向社会披露公开招标和非公开招标的采购项目信息，涉及国家秘密、商业秘密的内容除外。</w:t>
      </w:r>
    </w:p>
    <w:p>
      <w:pPr>
        <w:widowControl/>
        <w:jc w:val="left"/>
        <w:rPr>
          <w:rFonts w:asciiTheme="minorEastAsia" w:hAnsiTheme="minorEastAsia" w:eastAsiaTheme="minorEastAsia" w:cstheme="minorEastAsia"/>
          <w:b/>
          <w:bCs/>
          <w:color w:val="auto"/>
          <w:kern w:val="44"/>
          <w:sz w:val="28"/>
          <w:szCs w:val="28"/>
          <w:highlight w:val="none"/>
        </w:rPr>
      </w:pPr>
      <w:bookmarkStart w:id="59" w:name="_Toc197166018"/>
      <w:bookmarkStart w:id="60" w:name="_Toc23410"/>
      <w:bookmarkStart w:id="61" w:name="_Toc303094006"/>
      <w:bookmarkStart w:id="62" w:name="_Toc218410277"/>
      <w:r>
        <w:rPr>
          <w:rFonts w:asciiTheme="minorEastAsia" w:hAnsiTheme="minorEastAsia" w:eastAsiaTheme="minorEastAsia" w:cstheme="minorEastAsia"/>
          <w:color w:val="auto"/>
          <w:sz w:val="28"/>
          <w:szCs w:val="28"/>
          <w:highlight w:val="none"/>
        </w:rPr>
        <w:br w:type="page"/>
      </w:r>
    </w:p>
    <w:p>
      <w:pPr>
        <w:pStyle w:val="3"/>
        <w:jc w:val="cente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第三章 评审办法</w:t>
      </w:r>
      <w:bookmarkEnd w:id="59"/>
      <w:r>
        <w:rPr>
          <w:rFonts w:hint="eastAsia" w:asciiTheme="minorEastAsia" w:hAnsiTheme="minorEastAsia" w:eastAsiaTheme="minorEastAsia" w:cstheme="minorEastAsia"/>
          <w:color w:val="auto"/>
          <w:sz w:val="36"/>
          <w:szCs w:val="36"/>
          <w:highlight w:val="none"/>
        </w:rPr>
        <w:t>（</w:t>
      </w:r>
      <w:r>
        <w:rPr>
          <w:rFonts w:hint="eastAsia" w:asciiTheme="minorEastAsia" w:hAnsiTheme="minorEastAsia" w:eastAsiaTheme="minorEastAsia" w:cstheme="minorEastAsia"/>
          <w:color w:val="auto"/>
          <w:sz w:val="36"/>
          <w:szCs w:val="36"/>
          <w:highlight w:val="none"/>
          <w:lang w:eastAsia="zh-CN"/>
        </w:rPr>
        <w:t>综合评估法</w:t>
      </w:r>
      <w:r>
        <w:rPr>
          <w:rFonts w:hint="eastAsia" w:asciiTheme="minorEastAsia" w:hAnsiTheme="minorEastAsia" w:eastAsiaTheme="minorEastAsia" w:cstheme="minorEastAsia"/>
          <w:color w:val="auto"/>
          <w:sz w:val="36"/>
          <w:szCs w:val="36"/>
          <w:highlight w:val="none"/>
        </w:rPr>
        <w:t>）</w:t>
      </w:r>
      <w:bookmarkEnd w:id="60"/>
      <w:bookmarkEnd w:id="61"/>
      <w:bookmarkEnd w:id="62"/>
      <w:bookmarkStart w:id="63" w:name="_Toc218410278"/>
    </w:p>
    <w:bookmarkEnd w:id="63"/>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评审办法前附表</w:t>
      </w:r>
    </w:p>
    <w:tbl>
      <w:tblPr>
        <w:tblStyle w:val="15"/>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620"/>
        <w:gridCol w:w="1012"/>
        <w:gridCol w:w="1182"/>
        <w:gridCol w:w="1264"/>
        <w:gridCol w:w="48"/>
        <w:gridCol w:w="4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199" w:type="pct"/>
            <w:gridSpan w:val="3"/>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bookmarkStart w:id="64" w:name="_Toc303094007"/>
            <w:bookmarkStart w:id="65" w:name="_Toc185047316"/>
            <w:r>
              <w:rPr>
                <w:rFonts w:hint="eastAsia" w:asciiTheme="minorEastAsia" w:hAnsiTheme="minorEastAsia" w:eastAsiaTheme="minorEastAsia" w:cstheme="minorEastAsia"/>
                <w:color w:val="auto"/>
                <w:sz w:val="24"/>
                <w:szCs w:val="24"/>
                <w:highlight w:val="none"/>
              </w:rPr>
              <w:t>条款号</w:t>
            </w:r>
          </w:p>
        </w:tc>
        <w:tc>
          <w:tcPr>
            <w:tcW w:w="1260" w:type="pct"/>
            <w:gridSpan w:val="2"/>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评审因素</w:t>
            </w:r>
          </w:p>
        </w:tc>
        <w:tc>
          <w:tcPr>
            <w:tcW w:w="2540" w:type="pct"/>
            <w:gridSpan w:val="2"/>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77" w:type="pct"/>
            <w:gridSpan w:val="2"/>
            <w:vMerge w:val="restar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p>
        </w:tc>
        <w:tc>
          <w:tcPr>
            <w:tcW w:w="521" w:type="pct"/>
            <w:vMerge w:val="restar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形式评审标准</w:t>
            </w:r>
          </w:p>
        </w:tc>
        <w:tc>
          <w:tcPr>
            <w:tcW w:w="1260" w:type="pct"/>
            <w:gridSpan w:val="2"/>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投标人名称</w:t>
            </w:r>
          </w:p>
        </w:tc>
        <w:tc>
          <w:tcPr>
            <w:tcW w:w="2540" w:type="pct"/>
            <w:gridSpan w:val="2"/>
          </w:tcPr>
          <w:p>
            <w:pPr>
              <w:pStyle w:val="11"/>
              <w:keepNext w:val="0"/>
              <w:keepLines w:val="0"/>
              <w:pageBreakBefore w:val="0"/>
              <w:widowControl w:val="0"/>
              <w:tabs>
                <w:tab w:val="right" w:leader="dot" w:pos="9180"/>
                <w:tab w:val="clear" w:pos="9628"/>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1260" w:type="pct"/>
            <w:gridSpan w:val="2"/>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签字﹑盖章</w:t>
            </w:r>
          </w:p>
        </w:tc>
        <w:tc>
          <w:tcPr>
            <w:tcW w:w="2540" w:type="pct"/>
            <w:gridSpan w:val="2"/>
          </w:tcPr>
          <w:p>
            <w:pPr>
              <w:pStyle w:val="11"/>
              <w:keepNext w:val="0"/>
              <w:keepLines w:val="0"/>
              <w:pageBreakBefore w:val="0"/>
              <w:widowControl w:val="0"/>
              <w:tabs>
                <w:tab w:val="right" w:leader="dot" w:pos="9180"/>
                <w:tab w:val="clear" w:pos="9628"/>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符合第二章第3.5.4项要求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1260" w:type="pct"/>
            <w:gridSpan w:val="2"/>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投标文件格式</w:t>
            </w:r>
          </w:p>
        </w:tc>
        <w:tc>
          <w:tcPr>
            <w:tcW w:w="2540" w:type="pct"/>
            <w:gridSpan w:val="2"/>
          </w:tcPr>
          <w:p>
            <w:pPr>
              <w:pStyle w:val="11"/>
              <w:keepNext w:val="0"/>
              <w:keepLines w:val="0"/>
              <w:pageBreakBefore w:val="0"/>
              <w:widowControl w:val="0"/>
              <w:tabs>
                <w:tab w:val="right" w:leader="dot" w:pos="9180"/>
                <w:tab w:val="clear" w:pos="9628"/>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符合第八章“投标文件格式”的要求和符合第二章第3.5.1项要求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1260" w:type="pct"/>
            <w:gridSpan w:val="2"/>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报价唯一</w:t>
            </w:r>
          </w:p>
        </w:tc>
        <w:tc>
          <w:tcPr>
            <w:tcW w:w="2540" w:type="pct"/>
            <w:gridSpan w:val="2"/>
            <w:vAlign w:val="center"/>
          </w:tcPr>
          <w:p>
            <w:pPr>
              <w:pStyle w:val="11"/>
              <w:keepNext w:val="0"/>
              <w:keepLines w:val="0"/>
              <w:pageBreakBefore w:val="0"/>
              <w:widowControl w:val="0"/>
              <w:tabs>
                <w:tab w:val="right" w:leader="dot" w:pos="9180"/>
                <w:tab w:val="clear" w:pos="9628"/>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只能有一个有效报价，即符合第二章第3.2.3项要求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3800" w:type="pct"/>
            <w:gridSpan w:val="4"/>
            <w:vAlign w:val="center"/>
          </w:tcPr>
          <w:p>
            <w:pPr>
              <w:pStyle w:val="11"/>
              <w:keepNext w:val="0"/>
              <w:keepLines w:val="0"/>
              <w:pageBreakBefore w:val="0"/>
              <w:widowControl w:val="0"/>
              <w:tabs>
                <w:tab w:val="right" w:leader="dot" w:pos="9180"/>
                <w:tab w:val="clear" w:pos="9628"/>
              </w:tabs>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以上评审有一条不通过，则视为形式评审标准不通过，不进入下一步评审，应当否决其投标。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7" w:type="pct"/>
            <w:gridSpan w:val="2"/>
            <w:vMerge w:val="restar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w:t>
            </w:r>
          </w:p>
        </w:tc>
        <w:tc>
          <w:tcPr>
            <w:tcW w:w="521" w:type="pct"/>
            <w:vMerge w:val="restar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资格评审标准</w:t>
            </w:r>
          </w:p>
        </w:tc>
        <w:tc>
          <w:tcPr>
            <w:tcW w:w="1260" w:type="pct"/>
            <w:gridSpan w:val="2"/>
            <w:tcBorders>
              <w:bottom w:val="single" w:color="auto" w:sz="4" w:space="0"/>
            </w:tcBorders>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营业执照</w:t>
            </w:r>
          </w:p>
        </w:tc>
        <w:tc>
          <w:tcPr>
            <w:tcW w:w="2540" w:type="pct"/>
            <w:gridSpan w:val="2"/>
            <w:tcBorders>
              <w:bottom w:val="single" w:color="auto" w:sz="4" w:space="0"/>
            </w:tcBorders>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1260" w:type="pct"/>
            <w:gridSpan w:val="2"/>
            <w:shd w:val="clear" w:color="auto" w:fill="auto"/>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资质等级</w:t>
            </w:r>
          </w:p>
        </w:tc>
        <w:tc>
          <w:tcPr>
            <w:tcW w:w="2540" w:type="pct"/>
            <w:gridSpan w:val="2"/>
            <w:shd w:val="clear" w:color="auto" w:fill="auto"/>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符合第二章第1.4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1260" w:type="pct"/>
            <w:gridSpan w:val="2"/>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项目经理</w:t>
            </w:r>
          </w:p>
        </w:tc>
        <w:tc>
          <w:tcPr>
            <w:tcW w:w="2540" w:type="pct"/>
            <w:gridSpan w:val="2"/>
            <w:vAlign w:val="center"/>
          </w:tcPr>
          <w:p>
            <w:pPr>
              <w:pStyle w:val="11"/>
              <w:keepNext w:val="0"/>
              <w:keepLines w:val="0"/>
              <w:pageBreakBefore w:val="0"/>
              <w:tabs>
                <w:tab w:val="right" w:leader="dot" w:pos="9180"/>
                <w:tab w:val="clear" w:pos="9628"/>
              </w:tabs>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符合第二章第1.4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1260" w:type="pct"/>
            <w:gridSpan w:val="2"/>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color w:val="auto"/>
                <w:kern w:val="2"/>
                <w:sz w:val="24"/>
                <w:szCs w:val="24"/>
                <w:highlight w:val="none"/>
                <w:lang w:val="en-US" w:eastAsia="zh-CN" w:bidi="ar-SA"/>
              </w:rPr>
              <w:t>信誉要求</w:t>
            </w:r>
          </w:p>
        </w:tc>
        <w:tc>
          <w:tcPr>
            <w:tcW w:w="2540" w:type="pct"/>
            <w:gridSpan w:val="2"/>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color w:val="auto"/>
                <w:kern w:val="2"/>
                <w:sz w:val="24"/>
                <w:szCs w:val="24"/>
                <w:highlight w:val="none"/>
                <w:lang w:val="en-US" w:eastAsia="zh-CN" w:bidi="ar-SA"/>
              </w:rPr>
              <w:t>符合第二章第1.4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3800" w:type="pct"/>
            <w:gridSpan w:val="4"/>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以上评审有一条不通过，则视为资格评审标准不通过，不进入下一步评审，应当否决其投标。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7" w:type="pct"/>
            <w:gridSpan w:val="2"/>
            <w:vMerge w:val="restar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2.1.3</w:t>
            </w:r>
          </w:p>
        </w:tc>
        <w:tc>
          <w:tcPr>
            <w:tcW w:w="521" w:type="pct"/>
            <w:vMerge w:val="restar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响应性评审标准</w:t>
            </w:r>
          </w:p>
        </w:tc>
        <w:tc>
          <w:tcPr>
            <w:tcW w:w="1260" w:type="pct"/>
            <w:gridSpan w:val="2"/>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投标内容</w:t>
            </w:r>
          </w:p>
        </w:tc>
        <w:tc>
          <w:tcPr>
            <w:tcW w:w="2540" w:type="pct"/>
            <w:gridSpan w:val="2"/>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符合第二章第1.3.1项规定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1260" w:type="pct"/>
            <w:gridSpan w:val="2"/>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工期</w:t>
            </w:r>
          </w:p>
        </w:tc>
        <w:tc>
          <w:tcPr>
            <w:tcW w:w="2540" w:type="pct"/>
            <w:gridSpan w:val="2"/>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符合第二章第1.3.2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1260" w:type="pct"/>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工程质量</w:t>
            </w:r>
          </w:p>
        </w:tc>
        <w:tc>
          <w:tcPr>
            <w:tcW w:w="2540" w:type="pct"/>
            <w:gridSpan w:val="2"/>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一次性达到国家现行《工程施工质量验收规范》合格标准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1260" w:type="pct"/>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最高限价</w:t>
            </w:r>
          </w:p>
        </w:tc>
        <w:tc>
          <w:tcPr>
            <w:tcW w:w="2540" w:type="pct"/>
            <w:gridSpan w:val="2"/>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投标人投标报价（修正价）不得超过最高限价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1260" w:type="pct"/>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己标价工程量清单</w:t>
            </w:r>
          </w:p>
        </w:tc>
        <w:tc>
          <w:tcPr>
            <w:tcW w:w="2540" w:type="pct"/>
            <w:gridSpan w:val="2"/>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符合第五章“工程量清单”给出的范围及数量以及“说明”中对投标人的要求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677" w:type="pct"/>
            <w:gridSpan w:val="2"/>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3800" w:type="pct"/>
            <w:gridSpan w:val="4"/>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以上评审有一条不通过，则视为响应性评审标准不通过，不进入下一步评审，应当否决其投标。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9" w:hRule="atLeast"/>
          <w:jc w:val="center"/>
        </w:trPr>
        <w:tc>
          <w:tcPr>
            <w:tcW w:w="358" w:type="pct"/>
            <w:vMerge w:val="restar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2.1.4</w:t>
            </w:r>
          </w:p>
        </w:tc>
        <w:tc>
          <w:tcPr>
            <w:tcW w:w="319" w:type="pct"/>
            <w:vMerge w:val="restar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投标报价评审标准</w:t>
            </w:r>
          </w:p>
        </w:tc>
        <w:tc>
          <w:tcPr>
            <w:tcW w:w="521" w:type="pc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2.1.4</w:t>
            </w:r>
          </w:p>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p>
        </w:tc>
        <w:tc>
          <w:tcPr>
            <w:tcW w:w="609" w:type="pc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pacing w:val="1"/>
                <w:kern w:val="0"/>
                <w:sz w:val="24"/>
                <w:szCs w:val="24"/>
                <w:highlight w:val="none"/>
              </w:rPr>
              <w:t>投标报价初步评审</w:t>
            </w:r>
          </w:p>
        </w:tc>
        <w:tc>
          <w:tcPr>
            <w:tcW w:w="3191" w:type="pct"/>
            <w:gridSpan w:val="3"/>
            <w:vAlign w:val="center"/>
          </w:tcPr>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18"/>
                <w:sz w:val="24"/>
                <w:szCs w:val="24"/>
                <w:highlight w:val="none"/>
              </w:rPr>
            </w:pPr>
            <w:r>
              <w:rPr>
                <w:rFonts w:hint="eastAsia" w:asciiTheme="minorEastAsia" w:hAnsiTheme="minorEastAsia" w:eastAsiaTheme="minorEastAsia" w:cstheme="minorEastAsia"/>
                <w:color w:val="auto"/>
                <w:sz w:val="24"/>
                <w:szCs w:val="24"/>
                <w:highlight w:val="none"/>
              </w:rPr>
              <w:t>评标委员会</w:t>
            </w:r>
            <w:r>
              <w:rPr>
                <w:rFonts w:hint="eastAsia" w:asciiTheme="minorEastAsia" w:hAnsiTheme="minorEastAsia" w:eastAsiaTheme="minorEastAsia" w:cstheme="minorEastAsia"/>
                <w:color w:val="auto"/>
                <w:kern w:val="18"/>
                <w:sz w:val="24"/>
                <w:szCs w:val="24"/>
                <w:highlight w:val="none"/>
              </w:rPr>
              <w:t>仅对通过投标文件形式评审、资格评审、响应性评审的投标文件进行投标报价初步评审。</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kern w:val="18"/>
                <w:sz w:val="24"/>
                <w:szCs w:val="24"/>
                <w:highlight w:val="none"/>
              </w:rPr>
            </w:pPr>
            <w:r>
              <w:rPr>
                <w:rFonts w:hint="eastAsia" w:asciiTheme="minorEastAsia" w:hAnsiTheme="minorEastAsia" w:eastAsiaTheme="minorEastAsia" w:cstheme="minorEastAsia"/>
                <w:b/>
                <w:color w:val="auto"/>
                <w:kern w:val="18"/>
                <w:sz w:val="24"/>
                <w:szCs w:val="24"/>
                <w:highlight w:val="none"/>
              </w:rPr>
              <w:t>投标报价有下列情况之一的，</w:t>
            </w:r>
            <w:r>
              <w:rPr>
                <w:rFonts w:hint="eastAsia" w:asciiTheme="minorEastAsia" w:hAnsiTheme="minorEastAsia" w:eastAsiaTheme="minorEastAsia" w:cstheme="minorEastAsia"/>
                <w:b/>
                <w:color w:val="auto"/>
                <w:sz w:val="24"/>
                <w:szCs w:val="24"/>
                <w:highlight w:val="none"/>
              </w:rPr>
              <w:t>评标委员会应当否决其投标</w:t>
            </w:r>
            <w:r>
              <w:rPr>
                <w:rFonts w:hint="eastAsia" w:asciiTheme="minorEastAsia" w:hAnsiTheme="minorEastAsia" w:eastAsiaTheme="minorEastAsia" w:cstheme="minorEastAsia"/>
                <w:b/>
                <w:color w:val="auto"/>
                <w:kern w:val="18"/>
                <w:sz w:val="24"/>
                <w:szCs w:val="24"/>
                <w:highlight w:val="none"/>
              </w:rPr>
              <w:t>：</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（一）投标人投标函中填报的金额、投标报价文件中投标总价扉页的金额（修正前）超过</w:t>
            </w:r>
            <w:r>
              <w:rPr>
                <w:rFonts w:hint="eastAsia" w:asciiTheme="minorEastAsia" w:hAnsiTheme="minorEastAsia" w:eastAsiaTheme="minorEastAsia" w:cstheme="minorEastAsia"/>
                <w:color w:val="auto"/>
                <w:sz w:val="24"/>
                <w:szCs w:val="24"/>
                <w:highlight w:val="none"/>
                <w:lang w:eastAsia="zh-CN"/>
              </w:rPr>
              <w:t>邀请文件</w:t>
            </w:r>
            <w:r>
              <w:rPr>
                <w:rFonts w:hint="eastAsia" w:asciiTheme="minorEastAsia" w:hAnsiTheme="minorEastAsia" w:eastAsiaTheme="minorEastAsia" w:cstheme="minorEastAsia"/>
                <w:color w:val="auto"/>
                <w:sz w:val="24"/>
                <w:szCs w:val="24"/>
                <w:highlight w:val="none"/>
              </w:rPr>
              <w:t>中公布的招标控制价的；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（二）投标报价文件的扉页(仅指投标总价扉页) 造价人员未签字或未盖专用章的；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（三）投标人委托造价咨询企业编制投标报价文件，但投标文件中未附工程造价咨询委托合同的；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（四）投标报价文件签字盖章的造价人员为非投标人本单位的造价人员或非其委托的工程造价咨询企业的造价人员的，造价人员为注册造价工程师的，其注册单位与工作单位不一致的；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（五）投标报价文件（包括投标函）中的任何单价、合价或总价，不论大写金额或小写金额不唯一；</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（六）投标人遗漏对投标报价有实质性影响的表格，经评标委员会复查确认的。对投标报价无实质性影响或对招投标双方权益无影响的表格遗漏情形除外；</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（七）投标报价中工程量清单的项目编码、项目名称、项目特征（与招标人提供的工程量清单中的项目特征的实质性内容一致的除外）、计量单位、工程量与招标人提供的工程量清单不一致的； </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w:t>
            </w:r>
            <w:r>
              <w:rPr>
                <w:rFonts w:hint="eastAsia" w:asciiTheme="minorEastAsia" w:hAnsiTheme="minorEastAsia" w:eastAsiaTheme="minorEastAsia" w:cstheme="minorEastAsia"/>
                <w:color w:val="auto"/>
                <w:sz w:val="24"/>
                <w:szCs w:val="24"/>
                <w:highlight w:val="none"/>
                <w:lang w:eastAsia="zh-CN"/>
              </w:rPr>
              <w:t>邀请文件</w:t>
            </w:r>
            <w:r>
              <w:rPr>
                <w:rFonts w:hint="eastAsia" w:asciiTheme="minorEastAsia" w:hAnsiTheme="minorEastAsia" w:eastAsiaTheme="minorEastAsia" w:cstheme="minorEastAsia"/>
                <w:color w:val="auto"/>
                <w:sz w:val="24"/>
                <w:szCs w:val="24"/>
                <w:highlight w:val="none"/>
              </w:rPr>
              <w:t>已明确各单位工程安全文明施工费中的环境保护费、文明施工费、安全施工费、临时设施费金额并要求按此金额填报而投标人填报错误或未填报的；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w:t>
            </w:r>
            <w:r>
              <w:rPr>
                <w:rFonts w:hint="eastAsia" w:asciiTheme="minorEastAsia" w:hAnsiTheme="minorEastAsia" w:eastAsiaTheme="minorEastAsia" w:cstheme="minorEastAsia"/>
                <w:color w:val="auto"/>
                <w:sz w:val="24"/>
                <w:szCs w:val="24"/>
                <w:highlight w:val="none"/>
                <w:lang w:eastAsia="zh-CN"/>
              </w:rPr>
              <w:t>邀请文件</w:t>
            </w:r>
            <w:r>
              <w:rPr>
                <w:rFonts w:hint="eastAsia" w:asciiTheme="minorEastAsia" w:hAnsiTheme="minorEastAsia" w:eastAsiaTheme="minorEastAsia" w:cstheme="minorEastAsia"/>
                <w:color w:val="auto"/>
                <w:sz w:val="24"/>
                <w:szCs w:val="24"/>
                <w:highlight w:val="none"/>
              </w:rPr>
              <w:t>已明确各单位工程规费金额并要求按此金额填报而投标人填报错误或未填报的；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（十）投标报价中暂列金额未按招标工程量清单中列明的金额填报的；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（十一）投标报价中材料、工程设备暂估价未按招标工程量清单中列出的单价计入综合单价的；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（十二）投标报价中专业工程暂估价未按招标工程量清单中列明的金额填写的；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（十三）投标报价中计日工未按招标工程量清单中列明的数量进行报价的；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（十四）当</w:t>
            </w:r>
            <w:r>
              <w:rPr>
                <w:rFonts w:hint="eastAsia" w:asciiTheme="minorEastAsia" w:hAnsiTheme="minorEastAsia" w:eastAsiaTheme="minorEastAsia" w:cstheme="minorEastAsia"/>
                <w:color w:val="auto"/>
                <w:sz w:val="24"/>
                <w:szCs w:val="24"/>
                <w:highlight w:val="none"/>
                <w:lang w:eastAsia="zh-CN"/>
              </w:rPr>
              <w:t>邀请文件</w:t>
            </w:r>
            <w:r>
              <w:rPr>
                <w:rFonts w:hint="eastAsia" w:asciiTheme="minorEastAsia" w:hAnsiTheme="minorEastAsia" w:eastAsiaTheme="minorEastAsia" w:cstheme="minorEastAsia"/>
                <w:color w:val="auto"/>
                <w:sz w:val="24"/>
                <w:szCs w:val="24"/>
                <w:highlight w:val="none"/>
              </w:rPr>
              <w:t>中确定招标人有专业工程单独发包，要求投标人提供协调服务或（和）招标人自行采购供应部分材料、工程设备，要求投标人提供保管等相关服务时，投标人未填报总承包服务费的；或当</w:t>
            </w:r>
            <w:r>
              <w:rPr>
                <w:rFonts w:hint="eastAsia" w:asciiTheme="minorEastAsia" w:hAnsiTheme="minorEastAsia" w:eastAsiaTheme="minorEastAsia" w:cstheme="minorEastAsia"/>
                <w:color w:val="auto"/>
                <w:sz w:val="24"/>
                <w:szCs w:val="24"/>
                <w:highlight w:val="none"/>
                <w:lang w:eastAsia="zh-CN"/>
              </w:rPr>
              <w:t>邀请文件</w:t>
            </w:r>
            <w:r>
              <w:rPr>
                <w:rFonts w:hint="eastAsia" w:asciiTheme="minorEastAsia" w:hAnsiTheme="minorEastAsia" w:eastAsiaTheme="minorEastAsia" w:cstheme="minorEastAsia"/>
                <w:color w:val="auto"/>
                <w:sz w:val="24"/>
                <w:szCs w:val="24"/>
                <w:highlight w:val="none"/>
              </w:rPr>
              <w:t>中明确要求投标人填报总承包服务费费率，投标人未填报总承包服务费费率的；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（十五）未响应</w:t>
            </w:r>
            <w:r>
              <w:rPr>
                <w:rFonts w:hint="eastAsia" w:asciiTheme="minorEastAsia" w:hAnsiTheme="minorEastAsia" w:eastAsiaTheme="minorEastAsia" w:cstheme="minorEastAsia"/>
                <w:color w:val="auto"/>
                <w:sz w:val="24"/>
                <w:szCs w:val="24"/>
                <w:highlight w:val="none"/>
                <w:lang w:eastAsia="zh-CN"/>
              </w:rPr>
              <w:t>邀请文件</w:t>
            </w:r>
            <w:r>
              <w:rPr>
                <w:rFonts w:hint="eastAsia" w:asciiTheme="minorEastAsia" w:hAnsiTheme="minorEastAsia" w:eastAsiaTheme="minorEastAsia" w:cstheme="minorEastAsia"/>
                <w:color w:val="auto"/>
                <w:sz w:val="24"/>
                <w:szCs w:val="24"/>
                <w:highlight w:val="none"/>
              </w:rPr>
              <w:t>中对投标人投标报价其他实质性要求的；</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（十六）评标委员会对清标中发现投标报价存在算术性错误的，应按以下原则对投标报价进行修正：</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rPr>
              <w:t>当综合单价与工程量（或计算基础金额与费率）的乘积与合价不一致时，以综合单价（或费率）为准修正合价及总价；</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②</w:t>
            </w:r>
            <w:r>
              <w:rPr>
                <w:rFonts w:hint="eastAsia" w:asciiTheme="minorEastAsia" w:hAnsiTheme="minorEastAsia" w:eastAsiaTheme="minorEastAsia" w:cstheme="minorEastAsia"/>
                <w:color w:val="auto"/>
                <w:sz w:val="24"/>
                <w:szCs w:val="24"/>
                <w:highlight w:val="none"/>
              </w:rPr>
              <w:t>当各单项金额相加与其合计金额不一致时，以各单项金额为准修正相应合计金额及总价。</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评标委员会修正后的价格经投标人书面确认后具有约束力。投标人不接受修正价格或修正后价格高于招标控制价的，评标委员会应否决其投标。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358"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319"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2.1.4</w:t>
            </w:r>
          </w:p>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color w:val="auto"/>
                <w:spacing w:val="1"/>
                <w:kern w:val="0"/>
                <w:sz w:val="24"/>
                <w:szCs w:val="24"/>
                <w:highlight w:val="none"/>
              </w:rPr>
            </w:pPr>
            <w:r>
              <w:rPr>
                <w:rFonts w:hint="eastAsia" w:asciiTheme="minorEastAsia" w:hAnsiTheme="minorEastAsia" w:eastAsiaTheme="minorEastAsia" w:cstheme="minorEastAsia"/>
                <w:b/>
                <w:color w:val="auto"/>
                <w:sz w:val="24"/>
                <w:szCs w:val="24"/>
                <w:highlight w:val="none"/>
              </w:rPr>
              <w:t>(2)</w:t>
            </w:r>
          </w:p>
        </w:tc>
        <w:tc>
          <w:tcPr>
            <w:tcW w:w="609" w:type="pc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color w:val="auto"/>
                <w:spacing w:val="1"/>
                <w:kern w:val="0"/>
                <w:sz w:val="24"/>
                <w:szCs w:val="24"/>
                <w:highlight w:val="none"/>
              </w:rPr>
            </w:pPr>
            <w:r>
              <w:rPr>
                <w:rFonts w:hint="eastAsia" w:asciiTheme="minorEastAsia" w:hAnsiTheme="minorEastAsia" w:eastAsiaTheme="minorEastAsia" w:cstheme="minorEastAsia"/>
                <w:b/>
                <w:color w:val="auto"/>
                <w:sz w:val="24"/>
                <w:szCs w:val="24"/>
                <w:highlight w:val="none"/>
              </w:rPr>
              <w:t>投标报价详细评审</w:t>
            </w:r>
          </w:p>
        </w:tc>
        <w:tc>
          <w:tcPr>
            <w:tcW w:w="3191" w:type="pct"/>
            <w:gridSpan w:val="3"/>
            <w:vAlign w:val="center"/>
          </w:tcPr>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评标委员会只对经过初步评审未被否决投标的投标报价进行详细评审。</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投标报价详细评审的数据为通过投标报价初步评审的全部投标人修正后的投标报价数据（以下投标报价均指修正后的投标报价）</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kern w:val="18"/>
                <w:sz w:val="24"/>
                <w:szCs w:val="24"/>
                <w:highlight w:val="none"/>
              </w:rPr>
            </w:pPr>
            <w:r>
              <w:rPr>
                <w:rFonts w:hint="eastAsia" w:asciiTheme="minorEastAsia" w:hAnsiTheme="minorEastAsia" w:eastAsiaTheme="minorEastAsia" w:cstheme="minorEastAsia"/>
                <w:b/>
                <w:color w:val="auto"/>
                <w:kern w:val="18"/>
                <w:sz w:val="24"/>
                <w:szCs w:val="24"/>
                <w:highlight w:val="none"/>
              </w:rPr>
              <w:t>一、单价遗漏的评审</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（1）单价遗漏项目的确定</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单价遗漏指分部分项工程量清单项目的单价遗漏。</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投标人对招标工程量清单中的分部分项工程量清单项目的单价未填报或填报为零的，视为单价遗漏。</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（2）单价遗漏项目金额计算</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投标人单价遗漏项目的金额按照招标控制价相应项目的价格计算，即：</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投标人单价遗漏项目的金额=∑（投标人单价遗漏项目的工程量×招标控制价相应项目的综合单价）</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（3）单价遗漏的处理：</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当投标人单价遗漏项目的金额超过其投标总价（修正后）的</w:t>
            </w:r>
            <w:r>
              <w:rPr>
                <w:rFonts w:hint="eastAsia" w:asciiTheme="minorEastAsia" w:hAnsiTheme="minorEastAsia" w:eastAsiaTheme="minorEastAsia" w:cstheme="minorEastAsia"/>
                <w:color w:val="auto"/>
                <w:sz w:val="24"/>
                <w:szCs w:val="24"/>
                <w:highlight w:val="none"/>
                <w:u w:val="single"/>
              </w:rPr>
              <w:t xml:space="preserve">2% </w:t>
            </w:r>
            <w:r>
              <w:rPr>
                <w:rFonts w:hint="eastAsia" w:asciiTheme="minorEastAsia" w:hAnsiTheme="minorEastAsia" w:eastAsiaTheme="minorEastAsia" w:cstheme="minorEastAsia"/>
                <w:color w:val="auto"/>
                <w:sz w:val="24"/>
                <w:szCs w:val="24"/>
                <w:highlight w:val="none"/>
              </w:rPr>
              <w:t>时，评标委员会应否决其投标。</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当投标人单价遗漏项目的金额未超过其投标总价（修正后）的</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2% </w:t>
            </w:r>
            <w:r>
              <w:rPr>
                <w:rFonts w:hint="eastAsia" w:asciiTheme="minorEastAsia" w:hAnsiTheme="minorEastAsia" w:eastAsiaTheme="minorEastAsia" w:cstheme="minorEastAsia"/>
                <w:color w:val="auto"/>
                <w:kern w:val="0"/>
                <w:sz w:val="24"/>
                <w:szCs w:val="24"/>
                <w:highlight w:val="none"/>
              </w:rPr>
              <w:t>时，</w:t>
            </w:r>
            <w:r>
              <w:rPr>
                <w:rFonts w:hint="eastAsia" w:asciiTheme="minorEastAsia" w:hAnsiTheme="minorEastAsia" w:eastAsiaTheme="minorEastAsia" w:cstheme="minorEastAsia"/>
                <w:color w:val="auto"/>
                <w:sz w:val="24"/>
                <w:szCs w:val="24"/>
                <w:highlight w:val="none"/>
              </w:rPr>
              <w:t>视为投标人向招标人承诺单价遗漏项目不计费，或视为其费用已分摊在工程量清单其他相关子目的单价（价格）之中。如中标，应视同中标人承诺完成该子目项目，但该子目项目不得另行计价。</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二、综合单价评审</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招标人应在</w:t>
            </w:r>
            <w:r>
              <w:rPr>
                <w:rFonts w:hint="eastAsia" w:asciiTheme="minorEastAsia" w:hAnsiTheme="minorEastAsia" w:eastAsiaTheme="minorEastAsia" w:cstheme="minorEastAsia"/>
                <w:color w:val="auto"/>
                <w:sz w:val="24"/>
                <w:szCs w:val="24"/>
                <w:highlight w:val="none"/>
                <w:lang w:eastAsia="zh-CN"/>
              </w:rPr>
              <w:t>邀请文件</w:t>
            </w:r>
            <w:r>
              <w:rPr>
                <w:rFonts w:hint="eastAsia" w:asciiTheme="minorEastAsia" w:hAnsiTheme="minorEastAsia" w:eastAsiaTheme="minorEastAsia" w:cstheme="minorEastAsia"/>
                <w:color w:val="auto"/>
                <w:sz w:val="24"/>
                <w:szCs w:val="24"/>
                <w:highlight w:val="none"/>
              </w:rPr>
              <w:t>中附所需要评审的主要材料（工程设备）表，并明确品种、规格、质量档次等必需信息。</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（1）综合单价中的主要材料（工程设备）消耗量明显不合理时，评标委员会应向投标人提出询问。</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（2）综合单价中的主要材料（工程设备）单价明显不合理时，评标委员会应向投标人提出询问。</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投标人对评标委员会提出的询问不能说明理由或评标委员会经评审认为其理由不成立的，评标委员会应否决其投标。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58"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319" w:type="pct"/>
            <w:vMerge w:val="continue"/>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521" w:type="pc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2.1.4</w:t>
            </w:r>
          </w:p>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color w:val="auto"/>
                <w:spacing w:val="1"/>
                <w:kern w:val="0"/>
                <w:sz w:val="24"/>
                <w:szCs w:val="24"/>
                <w:highlight w:val="none"/>
              </w:rPr>
            </w:pPr>
            <w:r>
              <w:rPr>
                <w:rFonts w:hint="eastAsia" w:asciiTheme="minorEastAsia" w:hAnsiTheme="minorEastAsia" w:eastAsiaTheme="minorEastAsia" w:cstheme="minorEastAsia"/>
                <w:b/>
                <w:color w:val="auto"/>
                <w:sz w:val="24"/>
                <w:szCs w:val="24"/>
                <w:highlight w:val="none"/>
              </w:rPr>
              <w:t>(3)</w:t>
            </w:r>
          </w:p>
        </w:tc>
        <w:tc>
          <w:tcPr>
            <w:tcW w:w="609" w:type="pct"/>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color w:val="auto"/>
                <w:spacing w:val="1"/>
                <w:kern w:val="0"/>
                <w:sz w:val="24"/>
                <w:szCs w:val="24"/>
                <w:highlight w:val="none"/>
              </w:rPr>
            </w:pPr>
            <w:r>
              <w:rPr>
                <w:rFonts w:hint="eastAsia" w:asciiTheme="minorEastAsia" w:hAnsiTheme="minorEastAsia" w:eastAsiaTheme="minorEastAsia" w:cstheme="minorEastAsia"/>
                <w:b/>
                <w:color w:val="auto"/>
                <w:kern w:val="0"/>
                <w:sz w:val="24"/>
                <w:szCs w:val="24"/>
                <w:highlight w:val="none"/>
              </w:rPr>
              <w:t>低于成本评审</w:t>
            </w:r>
          </w:p>
        </w:tc>
        <w:tc>
          <w:tcPr>
            <w:tcW w:w="3191" w:type="pct"/>
            <w:gridSpan w:val="3"/>
            <w:vAlign w:val="center"/>
          </w:tcPr>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评标委员会</w:t>
            </w:r>
            <w:r>
              <w:rPr>
                <w:rFonts w:hint="eastAsia" w:asciiTheme="minorEastAsia" w:hAnsiTheme="minorEastAsia" w:eastAsiaTheme="minorEastAsia" w:cstheme="minorEastAsia"/>
                <w:b/>
                <w:color w:val="auto"/>
                <w:sz w:val="24"/>
                <w:szCs w:val="24"/>
                <w:highlight w:val="none"/>
              </w:rPr>
              <w:t>只对通过报价详细评审后的投标报价进行低于成本评审。</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一、低于成本评审的前提条件</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当投标人投标报价中的评审价（评审价=算术修正后的投标总价-安全文明施工费-规费-专业工程暂估价-暂列金额，下同）满足下列情形之一时，评标委员会必须对投标人的投标报价是否低于成本进行评审：</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的评审价金额与招标控制价相应金额（招标控制价相应金额=招标控制价-安全文明施工费-规费-专业工程暂估价-暂列金额，下同）的比值（比值＝投标报价中的评审价金额÷招标控制价相应金额，四舍五入后保留两位小数）的百分数小于或等于85%。</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报价中的评审价金额与招标控制价相应金额的比值（比值＝投标报价中的评审价金额÷招标控制价相应金额，四舍五入后保留两位小数）的百分数小于或等于90%的，且与所有投标人（指投标文件全部内容经过详细评审而未被否决的投标人）的评审价金额算术平均值的比值（四舍五入后保留两位小数）的百分数小于或等于95%。</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二、低于成本评审的程序</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（1）评审及询问：</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评标委员会应对满足评审条件的投标报价（包括低价说明内容）进行分析，并可根据分析情况和评审需要向投标人提出询问。</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评标委员会对投标人的询问必须以书面形式进行，投标人对询问的答复、澄清、解释均采用书面形式，并由投标人的法定代表人或其授权的代理人签字或签章有效。</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评标委员会只能对投标报价中的相关问题向投标人提出询问并要求作出必要的澄清或说明，但澄清或说明不得超出投标文件的范围或改变投标文件的实质性内容。</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（2）评估及判断：</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评标委员会通过对投标报价（包括低价说明内容）及投标人的答复进行分析、论证，评估，并按照下列原则判断投标人是否低于成本报价竞标。  </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①评标委员会经过对投标报价（包括低价说明内容）的分析、论证、评估，认为其投标报价不合理、不可行的，应认定该投标人以低于成本报价竞标；</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②投标人对评标委员会提出的询问不能说明理由或评标委员会经评审认为其理由不能成立的，应认定该投标人以低于成本报价竞标。</w:t>
            </w:r>
          </w:p>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③投标人对评标委员会提出的询问拒绝回复，或回复没有法定代表人或其授权的代理人签字或签章的，应认定该投标人以低于成本报价竞标。</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三、被判定为低于成本竞标的投标报价，评标委员会应否决其投标。</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四、对满足低于成本评审条件的投标报价，评标委员会经评审认为其不低于成本的，应当书面说明理由，评标委员会成员应当签字并承担相应法律责任。 </w:t>
            </w:r>
          </w:p>
          <w:p>
            <w:pPr>
              <w:pStyle w:val="1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五、评估及判断原则：</w:t>
            </w:r>
          </w:p>
          <w:p>
            <w:pPr>
              <w:pStyle w:val="1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评标委员会应对投标人作出的答复、澄清、说明及提供的相关证明材料进行认真的分析、论证、评估和判断。</w:t>
            </w:r>
          </w:p>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kern w:val="18"/>
                <w:sz w:val="24"/>
                <w:szCs w:val="24"/>
                <w:highlight w:val="none"/>
              </w:rPr>
            </w:pPr>
            <w:r>
              <w:rPr>
                <w:rFonts w:hint="eastAsia" w:asciiTheme="minorEastAsia" w:hAnsiTheme="minorEastAsia" w:eastAsiaTheme="minorEastAsia" w:cstheme="minorEastAsia"/>
                <w:b/>
                <w:bCs/>
                <w:color w:val="auto"/>
                <w:sz w:val="24"/>
                <w:szCs w:val="24"/>
                <w:highlight w:val="none"/>
              </w:rPr>
              <w:t>评标委员会在判定低于成本竞标发生分歧时，以超过半数以上的评标委员会的意见作出投标报价是否低于成本竞标的判断依据。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199" w:type="pct"/>
            <w:gridSpan w:val="3"/>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w:t>
            </w:r>
          </w:p>
        </w:tc>
        <w:tc>
          <w:tcPr>
            <w:tcW w:w="609" w:type="pc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分值构成(总分100分)</w:t>
            </w:r>
          </w:p>
        </w:tc>
        <w:tc>
          <w:tcPr>
            <w:tcW w:w="3191" w:type="pct"/>
            <w:gridSpan w:val="3"/>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施工组织设计：</w:t>
            </w:r>
            <w:r>
              <w:rPr>
                <w:rFonts w:hint="eastAsia" w:asciiTheme="minorEastAsia" w:hAnsiTheme="minorEastAsia" w:eastAsiaTheme="minorEastAsia" w:cstheme="minorEastAsia"/>
                <w:color w:val="auto"/>
                <w:sz w:val="24"/>
                <w:szCs w:val="24"/>
                <w:highlight w:val="none"/>
                <w:u w:val="single"/>
              </w:rPr>
              <w:t>10</w:t>
            </w:r>
            <w:r>
              <w:rPr>
                <w:rFonts w:hint="eastAsia" w:asciiTheme="minorEastAsia" w:hAnsiTheme="minorEastAsia" w:eastAsiaTheme="minorEastAsia" w:cstheme="minorEastAsia"/>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项目管理机构：</w:t>
            </w:r>
            <w:r>
              <w:rPr>
                <w:rFonts w:hint="eastAsia" w:asciiTheme="minorEastAsia" w:hAnsiTheme="minorEastAsia" w:eastAsiaTheme="minorEastAsia" w:cstheme="minorEastAsia"/>
                <w:color w:val="auto"/>
                <w:sz w:val="24"/>
                <w:szCs w:val="24"/>
                <w:highlight w:val="none"/>
                <w:u w:val="single"/>
                <w:lang w:val="en-US" w:eastAsia="zh-CN"/>
              </w:rPr>
              <w:t>4</w:t>
            </w:r>
            <w:r>
              <w:rPr>
                <w:rFonts w:hint="eastAsia" w:asciiTheme="minorEastAsia" w:hAnsiTheme="minorEastAsia" w:eastAsiaTheme="minorEastAsia" w:cstheme="minorEastAsia"/>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  标 报 价：</w:t>
            </w:r>
            <w:r>
              <w:rPr>
                <w:rFonts w:hint="eastAsia" w:asciiTheme="minorEastAsia" w:hAnsiTheme="minorEastAsia" w:eastAsiaTheme="minorEastAsia" w:cstheme="minorEastAsia"/>
                <w:color w:val="auto"/>
                <w:sz w:val="24"/>
                <w:szCs w:val="24"/>
                <w:highlight w:val="none"/>
                <w:u w:val="single"/>
              </w:rPr>
              <w:t>80</w:t>
            </w:r>
            <w:r>
              <w:rPr>
                <w:rFonts w:hint="eastAsia" w:asciiTheme="minorEastAsia" w:hAnsiTheme="minorEastAsia" w:eastAsiaTheme="minorEastAsia" w:cstheme="minorEastAsia"/>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其他评分因素：</w:t>
            </w:r>
            <w:r>
              <w:rPr>
                <w:rFonts w:hint="eastAsia" w:asciiTheme="minorEastAsia" w:hAnsiTheme="minorEastAsia" w:eastAsiaTheme="minorEastAsia" w:cstheme="minorEastAsia"/>
                <w:color w:val="auto"/>
                <w:sz w:val="24"/>
                <w:szCs w:val="24"/>
                <w:highlight w:val="none"/>
                <w:u w:val="single"/>
                <w:lang w:val="en-US" w:eastAsia="zh-CN"/>
              </w:rPr>
              <w:t>6</w:t>
            </w:r>
            <w:r>
              <w:rPr>
                <w:rFonts w:hint="eastAsia" w:asciiTheme="minorEastAsia" w:hAnsiTheme="minorEastAsia" w:eastAsiaTheme="minorEastAsia" w:cstheme="minorEastAsia"/>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1" w:hRule="atLeast"/>
          <w:jc w:val="center"/>
        </w:trPr>
        <w:tc>
          <w:tcPr>
            <w:tcW w:w="1199" w:type="pct"/>
            <w:gridSpan w:val="3"/>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w:t>
            </w:r>
          </w:p>
        </w:tc>
        <w:tc>
          <w:tcPr>
            <w:tcW w:w="609" w:type="pct"/>
            <w:vAlign w:val="center"/>
          </w:tcPr>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评标基准价计算方法</w:t>
            </w:r>
          </w:p>
        </w:tc>
        <w:tc>
          <w:tcPr>
            <w:tcW w:w="3191" w:type="pct"/>
            <w:gridSpan w:val="3"/>
            <w:vAlign w:val="center"/>
          </w:tcPr>
          <w:p>
            <w:pPr>
              <w:pStyle w:val="33"/>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基准价＝招标控制价相应价格×k1×k2 + 各有效投标的评审价的算术平均值×k3</w:t>
            </w:r>
          </w:p>
          <w:p>
            <w:pPr>
              <w:pStyle w:val="33"/>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k1：指在计算基准价时招标控制价相应价格的下浮比例，由招标人从0.95、0.94、0.93、0.92、0.91、0.90六个数据中随机抽取一个数据并作为基准价计算的依据；</w:t>
            </w:r>
          </w:p>
          <w:p>
            <w:pPr>
              <w:pStyle w:val="33"/>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k2：指招标控制价相应价格在基准价中所占权重；</w:t>
            </w:r>
          </w:p>
          <w:p>
            <w:pPr>
              <w:pStyle w:val="33"/>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k3：指各有效投标的评审价的算术平均值在基准价中所占权重；</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2"/>
              <w:gridCol w:w="1652"/>
              <w:gridCol w:w="1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958" w:type="dxa"/>
                  <w:gridSpan w:val="3"/>
                  <w:vAlign w:val="center"/>
                </w:tcPr>
                <w:p>
                  <w:pPr>
                    <w:pStyle w:val="33"/>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K2、K3权重表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652"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组号</w:t>
                  </w:r>
                </w:p>
              </w:tc>
              <w:tc>
                <w:tcPr>
                  <w:tcW w:w="1652"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K2</w:t>
                  </w:r>
                </w:p>
              </w:tc>
              <w:tc>
                <w:tcPr>
                  <w:tcW w:w="1654"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K3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52"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652"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0.4</w:t>
                  </w:r>
                </w:p>
              </w:tc>
              <w:tc>
                <w:tcPr>
                  <w:tcW w:w="1654"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1652"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652"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0.5</w:t>
                  </w:r>
                </w:p>
              </w:tc>
              <w:tc>
                <w:tcPr>
                  <w:tcW w:w="1654"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1652"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652"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0.6</w:t>
                  </w:r>
                </w:p>
              </w:tc>
              <w:tc>
                <w:tcPr>
                  <w:tcW w:w="1654" w:type="dxa"/>
                  <w:vAlign w:val="center"/>
                </w:tcPr>
                <w:p>
                  <w:pPr>
                    <w:pStyle w:val="34"/>
                    <w:keepNext w:val="0"/>
                    <w:keepLines w:val="0"/>
                    <w:pageBreakBefore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0.4</w:t>
                  </w: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SA"/>
              </w:rPr>
              <w:t>k2+k3＝1，且k3不得小于0.4。k2和k3的设置不得少于3组（如K2=0.5、K3=0.5，K2=0.4、K3=0.6，K2=0.3、K3=0.7），k2和k3取定时保留1位小数。具体设置的组数及其相应权重由招标人在邀请文件中明确，由招标人在开标现场随机抽取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9" w:type="pct"/>
            <w:gridSpan w:val="3"/>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609" w:type="pct"/>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评分因素</w:t>
            </w:r>
          </w:p>
        </w:tc>
        <w:tc>
          <w:tcPr>
            <w:tcW w:w="3191" w:type="pct"/>
            <w:gridSpan w:val="3"/>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199" w:type="pct"/>
            <w:gridSpan w:val="3"/>
            <w:vMerge w:val="restart"/>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2.2.3(1)</w:t>
            </w:r>
          </w:p>
        </w:tc>
        <w:tc>
          <w:tcPr>
            <w:tcW w:w="609" w:type="pct"/>
            <w:vMerge w:val="restart"/>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施工组织设计评分标准</w:t>
            </w:r>
          </w:p>
        </w:tc>
        <w:tc>
          <w:tcPr>
            <w:tcW w:w="1312"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施工方案与技术措施</w:t>
            </w:r>
          </w:p>
        </w:tc>
        <w:tc>
          <w:tcPr>
            <w:tcW w:w="4881" w:type="dxa"/>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施工方案与技术措施详尽、合理，与其他工种配合措施明确，方案包括但不限于：（1）施工方法；（2）施工工艺；（3）施工前准备工作计划；（4）施工平面布置计划方案。</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提供得2分，不提供不得分。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99" w:type="pct"/>
            <w:gridSpan w:val="3"/>
            <w:vMerge w:val="continue"/>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609" w:type="pct"/>
            <w:vMerge w:val="continue"/>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1312"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质量管理体系与措施</w:t>
            </w:r>
          </w:p>
        </w:tc>
        <w:tc>
          <w:tcPr>
            <w:tcW w:w="4881" w:type="dxa"/>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质量管理体系健全，控制措施周密、完善，方案包括但不限于：（1）确保工程质量技术组织措施；（2）质量保证体系；（3）针对质量目标及质量控制的保证措施；（4）质量管理制度及检查制度。</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提供得2分，不提供不得分。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99" w:type="pct"/>
            <w:gridSpan w:val="3"/>
            <w:vMerge w:val="continue"/>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609" w:type="pct"/>
            <w:vMerge w:val="continue"/>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1312"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安全管理体系与措施</w:t>
            </w:r>
          </w:p>
        </w:tc>
        <w:tc>
          <w:tcPr>
            <w:tcW w:w="4881" w:type="dxa"/>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安全管理体系完备，控制措施周密、完善，方案包括但不限于;(1)安全管理体系；（2）安全教育及培训计划；（3）安全技术措施和安全应急预案。</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提供得2分，不提供不得分。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99" w:type="pct"/>
            <w:gridSpan w:val="3"/>
            <w:vMerge w:val="continue"/>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609" w:type="pct"/>
            <w:vMerge w:val="continue"/>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1312"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工程进度计划与措施</w:t>
            </w:r>
          </w:p>
        </w:tc>
        <w:tc>
          <w:tcPr>
            <w:tcW w:w="4881" w:type="dxa"/>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工期及进度计划周全、详尽、合理、可行、进度计划各工序逻辑关系协调配合措施合理。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提供得2分，不提供不得分。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9" w:type="pct"/>
            <w:gridSpan w:val="3"/>
            <w:vMerge w:val="continue"/>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p>
        </w:tc>
        <w:tc>
          <w:tcPr>
            <w:tcW w:w="609" w:type="pct"/>
            <w:vMerge w:val="continue"/>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p>
        </w:tc>
        <w:tc>
          <w:tcPr>
            <w:tcW w:w="1312"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资源配备计划</w:t>
            </w:r>
          </w:p>
        </w:tc>
        <w:tc>
          <w:tcPr>
            <w:tcW w:w="4881" w:type="dxa"/>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资源配置计划周全、详尽、合理、可行、协调配合措施合理。完全满足本工程实际需要。</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提供得2分，不提供不得分。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1199" w:type="pct"/>
            <w:gridSpan w:val="3"/>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2.2.3(2)</w:t>
            </w:r>
          </w:p>
        </w:tc>
        <w:tc>
          <w:tcPr>
            <w:tcW w:w="609" w:type="pc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项目管理机构评分标准</w:t>
            </w:r>
          </w:p>
        </w:tc>
        <w:tc>
          <w:tcPr>
            <w:tcW w:w="676" w:type="pct"/>
            <w:gridSpan w:val="2"/>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项目管理机构</w:t>
            </w:r>
          </w:p>
        </w:tc>
        <w:tc>
          <w:tcPr>
            <w:tcW w:w="2515"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投标人为本项目拟派的项目经理、技术负责人、项目班子符合邀请文件要求得</w:t>
            </w:r>
            <w:r>
              <w:rPr>
                <w:rFonts w:hint="eastAsia" w:asciiTheme="minorEastAsia" w:hAnsiTheme="minorEastAsia" w:eastAsiaTheme="minorEastAsia" w:cstheme="minorEastAsia"/>
                <w:color w:val="auto"/>
                <w:kern w:val="0"/>
                <w:sz w:val="24"/>
                <w:szCs w:val="24"/>
                <w:highlight w:val="none"/>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199" w:type="pct"/>
            <w:gridSpan w:val="3"/>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w:t>
            </w:r>
          </w:p>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609" w:type="pct"/>
            <w:vAlign w:val="center"/>
          </w:tcPr>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投标报价评分标准</w:t>
            </w:r>
          </w:p>
        </w:tc>
        <w:tc>
          <w:tcPr>
            <w:tcW w:w="676" w:type="pct"/>
            <w:gridSpan w:val="2"/>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投标报价的偏差率计算公式</w:t>
            </w:r>
          </w:p>
        </w:tc>
        <w:tc>
          <w:tcPr>
            <w:tcW w:w="2515" w:type="pc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偏差率=100% × ︱（有效投标的评审价-评标基准价）︱/评标基准价</w:t>
            </w:r>
          </w:p>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以基准价为准，有效投标的评审价等于基准价的得满分，有效投标的评审价低于基准价的，每低1%扣0.5分，有效投标的评审价高于基准价的，每高1%扣1分，中间值用插入法进行计算，小数点后保留两位。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199" w:type="pct"/>
            <w:gridSpan w:val="3"/>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w:t>
            </w:r>
          </w:p>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p>
        </w:tc>
        <w:tc>
          <w:tcPr>
            <w:tcW w:w="609" w:type="pct"/>
            <w:vAlign w:val="center"/>
          </w:tcPr>
          <w:p>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其他因素评分标准</w:t>
            </w:r>
          </w:p>
        </w:tc>
        <w:tc>
          <w:tcPr>
            <w:tcW w:w="676" w:type="pct"/>
            <w:gridSpan w:val="2"/>
            <w:vAlign w:val="center"/>
          </w:tcPr>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其他因素评分标准</w:t>
            </w:r>
          </w:p>
        </w:tc>
        <w:tc>
          <w:tcPr>
            <w:tcW w:w="2515" w:type="pct"/>
            <w:vAlign w:val="center"/>
          </w:tcPr>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2019年0</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月01日至投标截止时间已完成单个合同金额不低于</w:t>
            </w:r>
            <w:r>
              <w:rPr>
                <w:rFonts w:hint="eastAsia" w:asciiTheme="minorEastAsia" w:hAnsiTheme="minorEastAsia" w:eastAsiaTheme="minorEastAsia" w:cstheme="minorEastAsia"/>
                <w:color w:val="auto"/>
                <w:sz w:val="24"/>
                <w:szCs w:val="24"/>
                <w:highlight w:val="none"/>
                <w:lang w:val="en-US" w:eastAsia="zh-CN"/>
              </w:rPr>
              <w:t>50</w:t>
            </w:r>
            <w:r>
              <w:rPr>
                <w:rFonts w:hint="eastAsia" w:asciiTheme="minorEastAsia" w:hAnsiTheme="minorEastAsia" w:eastAsiaTheme="minorEastAsia" w:cstheme="minorEastAsia"/>
                <w:color w:val="auto"/>
                <w:sz w:val="24"/>
                <w:szCs w:val="24"/>
                <w:highlight w:val="none"/>
              </w:rPr>
              <w:t>万的</w:t>
            </w:r>
            <w:r>
              <w:rPr>
                <w:rFonts w:hint="eastAsia" w:asciiTheme="minorEastAsia" w:hAnsiTheme="minorEastAsia" w:eastAsiaTheme="minorEastAsia" w:cstheme="minorEastAsia"/>
                <w:color w:val="auto"/>
                <w:sz w:val="24"/>
                <w:szCs w:val="24"/>
                <w:highlight w:val="none"/>
                <w:lang w:eastAsia="zh-CN"/>
              </w:rPr>
              <w:t>房屋建筑装饰装修</w:t>
            </w:r>
            <w:r>
              <w:rPr>
                <w:rFonts w:hint="eastAsia" w:asciiTheme="minorEastAsia" w:hAnsiTheme="minorEastAsia" w:eastAsiaTheme="minorEastAsia" w:cstheme="minorEastAsia"/>
                <w:color w:val="auto"/>
                <w:sz w:val="24"/>
                <w:szCs w:val="24"/>
                <w:highlight w:val="none"/>
              </w:rPr>
              <w:t>业绩</w:t>
            </w:r>
            <w:r>
              <w:rPr>
                <w:rFonts w:hint="eastAsia" w:asciiTheme="minorEastAsia" w:hAnsiTheme="minorEastAsia" w:eastAsiaTheme="minorEastAsia" w:cstheme="minorEastAsia"/>
                <w:color w:val="auto"/>
                <w:sz w:val="24"/>
                <w:szCs w:val="24"/>
                <w:highlight w:val="none"/>
                <w:lang w:val="en-US" w:eastAsia="zh-CN"/>
              </w:rPr>
              <w:t>1个得</w:t>
            </w:r>
            <w:r>
              <w:rPr>
                <w:rFonts w:hint="eastAsia" w:asciiTheme="minorEastAsia" w:hAnsiTheme="minorEastAsia" w:eastAsiaTheme="minorEastAsia" w:cstheme="minorEastAsia"/>
                <w:color w:val="auto"/>
                <w:sz w:val="24"/>
                <w:szCs w:val="24"/>
                <w:highlight w:val="none"/>
              </w:rPr>
              <w:t>3分，本小项满分</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99" w:type="pct"/>
            <w:gridSpan w:val="3"/>
            <w:vAlign w:val="center"/>
          </w:tcPr>
          <w:p>
            <w:pPr>
              <w:keepNext w:val="0"/>
              <w:keepLines w:val="0"/>
              <w:pageBreakBefore w:val="0"/>
              <w:kinsoku/>
              <w:wordWrap/>
              <w:overflowPunct/>
              <w:topLinePunct w:val="0"/>
              <w:autoSpaceDE/>
              <w:autoSpaceDN/>
              <w:bidi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w:t>
            </w:r>
          </w:p>
        </w:tc>
        <w:tc>
          <w:tcPr>
            <w:tcW w:w="609" w:type="pc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推荐中标候选人</w:t>
            </w:r>
          </w:p>
        </w:tc>
        <w:tc>
          <w:tcPr>
            <w:tcW w:w="3191" w:type="pct"/>
            <w:gridSpan w:val="3"/>
            <w:vAlign w:val="center"/>
          </w:tcPr>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1、只有通过投标报价评审程序未被否决的投标人方可能被推荐为中标候选人。</w:t>
            </w:r>
          </w:p>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2、评标委员会按综合得分由高至低顺序依次推荐前1-3名为中标候选人，并注明排名顺序。本项目招标人将确定排名第一的中标候选人为中标人。</w:t>
            </w:r>
          </w:p>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3、若投标人得分相同，评标委员会应按照评审价从低到高的顺序推荐中标候选人；评审价相等时，投标报价低的优先；投标报价也相等的，由招标人自行确定。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1199" w:type="pct"/>
            <w:gridSpan w:val="3"/>
            <w:vAlign w:val="center"/>
          </w:tcPr>
          <w:p>
            <w:pPr>
              <w:keepNext w:val="0"/>
              <w:keepLines w:val="0"/>
              <w:pageBreakBefore w:val="0"/>
              <w:widowControl/>
              <w:kinsoku/>
              <w:wordWrap/>
              <w:overflowPunct/>
              <w:topLinePunct w:val="0"/>
              <w:autoSpaceDE/>
              <w:autoSpaceDN/>
              <w:bidi w:val="0"/>
              <w:adjustRightInd w:val="0"/>
              <w:snapToGrid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2.4</w:t>
            </w:r>
          </w:p>
        </w:tc>
        <w:tc>
          <w:tcPr>
            <w:tcW w:w="609" w:type="pct"/>
            <w:vAlign w:val="center"/>
          </w:tcPr>
          <w:p>
            <w:pPr>
              <w:keepNext w:val="0"/>
              <w:keepLines w:val="0"/>
              <w:pageBreakBefore w:val="0"/>
              <w:widowControl/>
              <w:kinsoku/>
              <w:wordWrap/>
              <w:overflowPunct/>
              <w:topLinePunct w:val="0"/>
              <w:autoSpaceDE/>
              <w:autoSpaceDN/>
              <w:bidi w:val="0"/>
              <w:adjustRightInd w:val="0"/>
              <w:snapToGrid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补充</w:t>
            </w:r>
          </w:p>
          <w:p>
            <w:pPr>
              <w:keepNext w:val="0"/>
              <w:keepLines w:val="0"/>
              <w:pageBreakBefore w:val="0"/>
              <w:widowControl/>
              <w:kinsoku/>
              <w:wordWrap/>
              <w:overflowPunct/>
              <w:topLinePunct w:val="0"/>
              <w:autoSpaceDE/>
              <w:autoSpaceDN/>
              <w:bidi w:val="0"/>
              <w:adjustRightInd w:val="0"/>
              <w:snapToGrid w:val="0"/>
              <w:spacing w:line="400" w:lineRule="exact"/>
              <w:ind w:left="0" w:leftChars="0" w:right="0" w:rightChars="0" w:firstLine="0" w:firstLineChars="0"/>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说明</w:t>
            </w:r>
          </w:p>
        </w:tc>
        <w:tc>
          <w:tcPr>
            <w:tcW w:w="3191" w:type="pct"/>
            <w:gridSpan w:val="3"/>
            <w:vAlign w:val="center"/>
          </w:tcPr>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1、评标委员会经评审否决不合格投标后，因有效投标（指经过全部评审而未被否决的投标，下同）不足三个的使得投标明显缺乏竞争的，可以否决全部投标：</w:t>
            </w:r>
          </w:p>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投标明显缺乏竞争由评标委员会认定：投标人是否具有竞争性应从其实力、信誉、技术方案及投标报价等方面认定。</w:t>
            </w:r>
          </w:p>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评标委员会否决全部投标或认定可以继续评审的，应当在评标报告中书面说明理由。</w:t>
            </w:r>
          </w:p>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2、评标委员会在做出否决投标决定前，应向当事人发出“否决通知书”，告知投标人否决投标理由。否决投标应当由评标委员会集体表决。</w:t>
            </w:r>
          </w:p>
        </w:tc>
      </w:tr>
    </w:tbl>
    <w:p>
      <w:pPr>
        <w:rPr>
          <w:rFonts w:hint="eastAsia"/>
          <w:color w:val="auto"/>
          <w:highlight w:val="none"/>
        </w:rPr>
      </w:pPr>
    </w:p>
    <w:bookmarkEnd w:id="64"/>
    <w:bookmarkEnd w:id="65"/>
    <w:p>
      <w:pPr>
        <w:spacing w:line="360" w:lineRule="auto"/>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1、评标方法</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本次评标采用综合评估法。评标委员会对满足</w:t>
      </w:r>
      <w:r>
        <w:rPr>
          <w:rFonts w:hint="eastAsia" w:asciiTheme="minorEastAsia" w:hAnsiTheme="minorEastAsia" w:eastAsiaTheme="minorEastAsia" w:cstheme="minorEastAsia"/>
          <w:color w:val="auto"/>
          <w:sz w:val="28"/>
          <w:szCs w:val="28"/>
          <w:highlight w:val="none"/>
          <w:lang w:eastAsia="zh-CN"/>
        </w:rPr>
        <w:t>邀请文件</w:t>
      </w:r>
      <w:r>
        <w:rPr>
          <w:rFonts w:hint="eastAsia" w:asciiTheme="minorEastAsia" w:hAnsiTheme="minorEastAsia" w:eastAsiaTheme="minorEastAsia" w:cstheme="minorEastAsia"/>
          <w:color w:val="auto"/>
          <w:sz w:val="28"/>
          <w:szCs w:val="28"/>
          <w:highlight w:val="none"/>
        </w:rPr>
        <w:t>实质性要求的投标文件，按照本章第2.2 款规定的评分标准进行打分，并按得分由高到低顺序推荐中标候选人，或根据招标人授权直接确定中标人，但投标报价低于其成本的除外。若投标人得分相同，评标委员会应按照评审价从低到高的顺序推荐中标候选人；评审价相等时，投标报价低的优先；投标报价也相等的，由招标人自行确定。</w:t>
      </w:r>
    </w:p>
    <w:p>
      <w:pPr>
        <w:spacing w:line="360" w:lineRule="auto"/>
        <w:ind w:firstLine="562"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2、评审标准</w:t>
      </w:r>
    </w:p>
    <w:p>
      <w:pPr>
        <w:spacing w:line="360" w:lineRule="auto"/>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2.1 初步评审标准</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2.1.1 形式评审标准：见评标办法前附表。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2.1.2 资格评审标准：见资格预审文件第三章“资格审查办法”详细审查标准</w:t>
      </w:r>
      <w:r>
        <w:rPr>
          <w:rFonts w:hint="eastAsia" w:asciiTheme="minorEastAsia" w:hAnsiTheme="minorEastAsia" w:eastAsiaTheme="minorEastAsia" w:cstheme="minorEastAsia"/>
          <w:color w:val="auto"/>
          <w:sz w:val="28"/>
          <w:szCs w:val="28"/>
          <w:highlight w:val="none"/>
          <w:lang w:eastAsia="zh-CN"/>
        </w:rPr>
        <w:t>。</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2.1.3 响应性评审标准：见评标办法前附表。</w:t>
      </w:r>
    </w:p>
    <w:p>
      <w:pPr>
        <w:spacing w:line="360" w:lineRule="auto"/>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2.2 分值构成与评分标准</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2.2.1 分值构成</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(l）施工组织设计：见评标办法前附表。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(2）项目管理机构：见评标办法前附表。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(3）投标报价：见评标办法前附表。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(4）其他评分因素：见评标办法前附表。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2.2.2 评标基准价计算</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评标基准价计算方法：见评标办法前附表。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2.2.4 评分标准</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(1）施工组织设计评分标准：见评标办法前附表。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(2）项目管理机构评分标准：见评标办法前附表。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(3）投标报价评分标准：见评标办法前附表。</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(4）其他因素评分标准：见评标办法前附表。</w:t>
      </w:r>
    </w:p>
    <w:p>
      <w:pPr>
        <w:spacing w:line="360" w:lineRule="auto"/>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3、评标程序</w:t>
      </w:r>
    </w:p>
    <w:p>
      <w:pPr>
        <w:spacing w:line="360" w:lineRule="auto"/>
        <w:ind w:firstLine="562"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3.1 初步评审</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3.1.1 评标委员会依据本章第2.1 款规定的标准对投标文件进行初步评审。有一项不符合评审标准的，作否决投标处理。</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3.1.1 评标委员会依据本章第2.1.1 项、第2.1.3 项规定的评审标准对投标文件进行初步评审。有一项不符合评审标准的，作否决投标处理。</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3.1.2 投标人有以下情形之一的，其投标作否决投标处理：</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(1）串通投标或弄虚作假或有其他违法行为的；</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(2）不按评标委员会要求澄清、说明或补正的。</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3.1.3投标报价存在算数性错误的，应按以下原则对投标报价进行修正，评标委员会修正后的价格经投标人书面确认后具有约束力。投标人不接受修正价格或修正后价格高于招标控制价的，评标委员会应否决其投标。</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（1）当综合单价与工程量（或计算基础金额与费率）的乘积与合价不一致时，以综合单价（或费率）为准修正合价及总价；</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（2）当各单项金额相加与其合计金额不一致时，以各单项金额为准修正相应合计金额及总价。</w:t>
      </w:r>
    </w:p>
    <w:p>
      <w:pPr>
        <w:spacing w:line="360" w:lineRule="auto"/>
        <w:ind w:firstLine="562"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3.2 详细评审</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3.2.1 评标委员会按本章第2.2 款规定的量化因素和分值进行打分，并计算出综合评估得分。</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(1）按本章第2.2.4(1）目规定的评审因素和分值对施工组织设计计算出得分A。</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(2）按本章第2.2.4(2）目规定的评审因素和分值对项目管理机构计算出得分B。</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(3）按本章第2.2.4(3）目规定的评审因素和分值对投标报价计算出得分C。</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(4）按本章第2.2.4(4）目规定的评审因素和分值对其他部分计算出得分D。</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3.2.2 评分分值计算保留小数点后两位，小数点后第三位“四舍五入”。</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3.2.3 投标人得分＝A 十B 十C 十D 。</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3.2.4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否决投标处理。</w:t>
      </w:r>
    </w:p>
    <w:p>
      <w:pPr>
        <w:spacing w:line="360" w:lineRule="auto"/>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3.3 投标文件的澄清和补正</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3.3.1 评标专家在评审过程中，对认为需要投标人澄清、说明或补正的事项，应由评标委员会向投标人发出《评标专家向投标人质疑函》进行询问。投标人的澄清、说明或补正应当采用书面形式，并由投标人的法定代表人或其授权的代理人签字或签章有效。</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3.3.2如果评标专家对投标人提交的澄清、说明或补正依然存在疑问，评标专家可以进一步要求澄清、说明或补正，投标人应进一步澄清、说明或补正，直至评标专家认为全部疑问得到澄清和说明。</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3.3.3在评标过程中，评标委员会可以书面形式要求投标人对所提交的投标文件中不明确的内容进行书面澄清或说明，或者对细微偏差进行补正。评标委员会不接受投标人主动提出的澄清、说明或补正。</w:t>
      </w:r>
    </w:p>
    <w:p>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3.3.4如果投标人未按规定对《评标专家向投标人质疑函》内容要求作出澄清、说明或补正的，其投标应予以否决。</w:t>
      </w:r>
    </w:p>
    <w:p>
      <w:pPr>
        <w:spacing w:line="360" w:lineRule="auto"/>
        <w:ind w:firstLine="562"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3.4 评标结果</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评标委员会完成评标后，应当向招标人提交书面评标报告。</w:t>
      </w:r>
    </w:p>
    <w:p>
      <w:pPr>
        <w:widowControl/>
        <w:jc w:val="left"/>
        <w:rPr>
          <w:rFonts w:asciiTheme="minorEastAsia" w:hAnsiTheme="minorEastAsia" w:eastAsiaTheme="minorEastAsia" w:cstheme="minorEastAsia"/>
          <w:b/>
          <w:bCs/>
          <w:color w:val="auto"/>
          <w:kern w:val="44"/>
          <w:sz w:val="28"/>
          <w:szCs w:val="28"/>
          <w:highlight w:val="none"/>
        </w:rPr>
      </w:pPr>
      <w:bookmarkStart w:id="66" w:name="_Toc303094010"/>
      <w:bookmarkStart w:id="67" w:name="_Toc10209"/>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r>
    </w:p>
    <w:p>
      <w:pPr>
        <w:pStyle w:val="3"/>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第四章 合同条款及格式</w:t>
      </w:r>
      <w:bookmarkEnd w:id="66"/>
      <w:bookmarkEnd w:id="67"/>
    </w:p>
    <w:p>
      <w:pPr>
        <w:pStyle w:val="4"/>
        <w:spacing w:line="600" w:lineRule="auto"/>
        <w:jc w:val="center"/>
        <w:rPr>
          <w:rFonts w:asciiTheme="minorEastAsia" w:hAnsiTheme="minorEastAsia" w:eastAsiaTheme="minorEastAsia" w:cstheme="minorEastAsia"/>
          <w:color w:val="auto"/>
          <w:highlight w:val="none"/>
        </w:rPr>
      </w:pPr>
      <w:bookmarkStart w:id="68" w:name="_Toc303094011"/>
      <w:r>
        <w:rPr>
          <w:rFonts w:hint="eastAsia" w:asciiTheme="minorEastAsia" w:hAnsiTheme="minorEastAsia" w:eastAsiaTheme="minorEastAsia" w:cstheme="minorEastAsia"/>
          <w:color w:val="auto"/>
          <w:sz w:val="28"/>
          <w:szCs w:val="28"/>
          <w:highlight w:val="none"/>
        </w:rPr>
        <w:t>第一节 通用合同条款</w:t>
      </w:r>
      <w:bookmarkEnd w:id="68"/>
    </w:p>
    <w:p>
      <w:pPr>
        <w:spacing w:line="60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（执行中行四川省分行现行装饰装修合同通用合同条款）</w:t>
      </w:r>
    </w:p>
    <w:p>
      <w:pPr>
        <w:pStyle w:val="4"/>
        <w:spacing w:line="600" w:lineRule="auto"/>
        <w:jc w:val="center"/>
        <w:rPr>
          <w:rFonts w:asciiTheme="minorEastAsia" w:hAnsiTheme="minorEastAsia" w:eastAsiaTheme="minorEastAsia" w:cstheme="minorEastAsia"/>
          <w:color w:val="auto"/>
          <w:sz w:val="28"/>
          <w:szCs w:val="28"/>
          <w:highlight w:val="none"/>
        </w:rPr>
      </w:pPr>
      <w:bookmarkStart w:id="69" w:name="_Toc303094012"/>
      <w:r>
        <w:rPr>
          <w:rFonts w:hint="eastAsia" w:asciiTheme="minorEastAsia" w:hAnsiTheme="minorEastAsia" w:eastAsiaTheme="minorEastAsia" w:cstheme="minorEastAsia"/>
          <w:color w:val="auto"/>
          <w:sz w:val="28"/>
          <w:szCs w:val="28"/>
          <w:highlight w:val="none"/>
        </w:rPr>
        <w:t>第二节   专用合同条款</w:t>
      </w:r>
      <w:bookmarkEnd w:id="69"/>
    </w:p>
    <w:p>
      <w:pPr>
        <w:spacing w:line="60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（执行中行四川省分行现行装饰装修合同专用合同条款）</w:t>
      </w:r>
    </w:p>
    <w:p>
      <w:pPr>
        <w:pStyle w:val="3"/>
        <w:spacing w:line="600" w:lineRule="auto"/>
        <w:jc w:val="center"/>
        <w:rPr>
          <w:rFonts w:asciiTheme="minorEastAsia" w:hAnsiTheme="minorEastAsia" w:eastAsiaTheme="minorEastAsia" w:cstheme="minorEastAsia"/>
          <w:color w:val="auto"/>
          <w:sz w:val="28"/>
          <w:szCs w:val="28"/>
          <w:highlight w:val="none"/>
        </w:rPr>
      </w:pPr>
      <w:bookmarkStart w:id="70" w:name="_Toc185047495"/>
      <w:bookmarkStart w:id="71" w:name="_Toc218410283"/>
      <w:bookmarkStart w:id="72" w:name="_Toc13219"/>
      <w:bookmarkStart w:id="73" w:name="_Toc303094013"/>
      <w:r>
        <w:rPr>
          <w:rFonts w:hint="eastAsia" w:asciiTheme="minorEastAsia" w:hAnsiTheme="minorEastAsia" w:eastAsiaTheme="minorEastAsia" w:cstheme="minorEastAsia"/>
          <w:color w:val="auto"/>
          <w:sz w:val="28"/>
          <w:szCs w:val="28"/>
          <w:highlight w:val="none"/>
        </w:rPr>
        <w:t>第五章 工程量清单</w:t>
      </w:r>
      <w:bookmarkEnd w:id="70"/>
      <w:bookmarkEnd w:id="71"/>
      <w:r>
        <w:rPr>
          <w:rFonts w:hint="eastAsia" w:asciiTheme="minorEastAsia" w:hAnsiTheme="minorEastAsia" w:eastAsiaTheme="minorEastAsia" w:cstheme="minorEastAsia"/>
          <w:color w:val="auto"/>
          <w:sz w:val="28"/>
          <w:szCs w:val="28"/>
          <w:highlight w:val="none"/>
        </w:rPr>
        <w:t>（另册）</w:t>
      </w:r>
      <w:bookmarkEnd w:id="72"/>
      <w:bookmarkEnd w:id="73"/>
    </w:p>
    <w:p>
      <w:pPr>
        <w:pStyle w:val="3"/>
        <w:spacing w:line="600" w:lineRule="auto"/>
        <w:jc w:val="center"/>
        <w:rPr>
          <w:rFonts w:asciiTheme="minorEastAsia" w:hAnsiTheme="minorEastAsia" w:eastAsiaTheme="minorEastAsia" w:cstheme="minorEastAsia"/>
          <w:color w:val="auto"/>
          <w:sz w:val="28"/>
          <w:szCs w:val="28"/>
          <w:highlight w:val="none"/>
        </w:rPr>
      </w:pPr>
      <w:bookmarkStart w:id="74" w:name="_Toc303094014"/>
      <w:bookmarkStart w:id="75" w:name="_Toc185047505"/>
      <w:bookmarkStart w:id="76" w:name="_Toc15325"/>
      <w:r>
        <w:rPr>
          <w:rFonts w:hint="eastAsia" w:asciiTheme="minorEastAsia" w:hAnsiTheme="minorEastAsia" w:eastAsiaTheme="minorEastAsia" w:cstheme="minorEastAsia"/>
          <w:color w:val="auto"/>
          <w:sz w:val="28"/>
          <w:szCs w:val="28"/>
          <w:highlight w:val="none"/>
        </w:rPr>
        <w:t>第二卷</w:t>
      </w:r>
      <w:bookmarkEnd w:id="74"/>
      <w:bookmarkEnd w:id="75"/>
      <w:bookmarkEnd w:id="76"/>
    </w:p>
    <w:p>
      <w:pPr>
        <w:pStyle w:val="3"/>
        <w:spacing w:line="600" w:lineRule="auto"/>
        <w:jc w:val="center"/>
        <w:rPr>
          <w:rFonts w:asciiTheme="minorEastAsia" w:hAnsiTheme="minorEastAsia" w:eastAsiaTheme="minorEastAsia" w:cstheme="minorEastAsia"/>
          <w:color w:val="auto"/>
          <w:sz w:val="28"/>
          <w:szCs w:val="28"/>
          <w:highlight w:val="none"/>
        </w:rPr>
      </w:pPr>
      <w:bookmarkStart w:id="77" w:name="_Toc218410287"/>
      <w:bookmarkStart w:id="78" w:name="_Toc185047506"/>
      <w:bookmarkStart w:id="79" w:name="_Toc303094015"/>
      <w:bookmarkStart w:id="80" w:name="_Toc25758"/>
      <w:r>
        <w:rPr>
          <w:rFonts w:hint="eastAsia" w:asciiTheme="minorEastAsia" w:hAnsiTheme="minorEastAsia" w:eastAsiaTheme="minorEastAsia" w:cstheme="minorEastAsia"/>
          <w:color w:val="auto"/>
          <w:sz w:val="28"/>
          <w:szCs w:val="28"/>
          <w:highlight w:val="none"/>
        </w:rPr>
        <w:t>第六章  图     纸</w:t>
      </w:r>
      <w:bookmarkEnd w:id="77"/>
      <w:bookmarkEnd w:id="78"/>
      <w:r>
        <w:rPr>
          <w:rFonts w:hint="eastAsia" w:asciiTheme="minorEastAsia" w:hAnsiTheme="minorEastAsia" w:eastAsiaTheme="minorEastAsia" w:cstheme="minorEastAsia"/>
          <w:color w:val="auto"/>
          <w:sz w:val="28"/>
          <w:szCs w:val="28"/>
          <w:highlight w:val="none"/>
        </w:rPr>
        <w:t>（另册）</w:t>
      </w:r>
      <w:bookmarkEnd w:id="79"/>
      <w:bookmarkEnd w:id="80"/>
    </w:p>
    <w:p>
      <w:pPr>
        <w:pStyle w:val="3"/>
        <w:spacing w:line="600" w:lineRule="auto"/>
        <w:jc w:val="center"/>
        <w:rPr>
          <w:rFonts w:asciiTheme="minorEastAsia" w:hAnsiTheme="minorEastAsia" w:eastAsiaTheme="minorEastAsia" w:cstheme="minorEastAsia"/>
          <w:color w:val="auto"/>
          <w:sz w:val="28"/>
          <w:szCs w:val="28"/>
          <w:highlight w:val="none"/>
        </w:rPr>
      </w:pPr>
      <w:bookmarkStart w:id="81" w:name="_Toc6717"/>
      <w:bookmarkStart w:id="82" w:name="_Toc303094016"/>
      <w:r>
        <w:rPr>
          <w:rFonts w:hint="eastAsia" w:asciiTheme="minorEastAsia" w:hAnsiTheme="minorEastAsia" w:eastAsiaTheme="minorEastAsia" w:cstheme="minorEastAsia"/>
          <w:color w:val="auto"/>
          <w:sz w:val="28"/>
          <w:szCs w:val="28"/>
          <w:highlight w:val="none"/>
        </w:rPr>
        <w:t>第三卷</w:t>
      </w:r>
      <w:bookmarkEnd w:id="81"/>
      <w:bookmarkEnd w:id="82"/>
    </w:p>
    <w:p>
      <w:pPr>
        <w:pStyle w:val="3"/>
        <w:spacing w:line="600" w:lineRule="auto"/>
        <w:jc w:val="center"/>
        <w:rPr>
          <w:rFonts w:asciiTheme="minorEastAsia" w:hAnsiTheme="minorEastAsia" w:eastAsiaTheme="minorEastAsia" w:cstheme="minorEastAsia"/>
          <w:color w:val="auto"/>
          <w:sz w:val="28"/>
          <w:szCs w:val="28"/>
          <w:highlight w:val="none"/>
        </w:rPr>
      </w:pPr>
      <w:bookmarkStart w:id="83" w:name="_Toc303094017"/>
      <w:bookmarkStart w:id="84" w:name="_Toc19753"/>
      <w:r>
        <w:rPr>
          <w:rFonts w:hint="eastAsia" w:asciiTheme="minorEastAsia" w:hAnsiTheme="minorEastAsia" w:eastAsiaTheme="minorEastAsia" w:cstheme="minorEastAsia"/>
          <w:color w:val="auto"/>
          <w:sz w:val="28"/>
          <w:szCs w:val="28"/>
          <w:highlight w:val="none"/>
        </w:rPr>
        <w:t>第七章 技术标准和要求</w:t>
      </w:r>
      <w:bookmarkEnd w:id="83"/>
      <w:bookmarkEnd w:id="84"/>
    </w:p>
    <w:p>
      <w:pPr>
        <w:spacing w:line="600" w:lineRule="auto"/>
        <w:jc w:val="center"/>
        <w:rPr>
          <w:rFonts w:asciiTheme="minorEastAsia" w:hAnsiTheme="minorEastAsia" w:eastAsiaTheme="minorEastAsia" w:cstheme="minorEastAsia"/>
          <w:color w:val="auto"/>
          <w:sz w:val="28"/>
          <w:szCs w:val="28"/>
          <w:highlight w:val="none"/>
        </w:rPr>
      </w:pPr>
      <w:bookmarkStart w:id="85" w:name="_Toc222567284"/>
      <w:r>
        <w:rPr>
          <w:rFonts w:hint="eastAsia" w:asciiTheme="minorEastAsia" w:hAnsiTheme="minorEastAsia" w:eastAsiaTheme="minorEastAsia" w:cstheme="minorEastAsia"/>
          <w:color w:val="auto"/>
          <w:sz w:val="28"/>
          <w:szCs w:val="28"/>
          <w:highlight w:val="none"/>
        </w:rPr>
        <w:t>(执行国家现行的设计规范和施工质量及验收规范)</w:t>
      </w:r>
      <w:bookmarkEnd w:id="85"/>
    </w:p>
    <w:p>
      <w:pPr>
        <w:widowControl/>
        <w:jc w:val="left"/>
        <w:rPr>
          <w:rFonts w:asciiTheme="minorEastAsia" w:hAnsiTheme="minorEastAsia" w:eastAsiaTheme="minorEastAsia" w:cstheme="minorEastAsia"/>
          <w:b/>
          <w:bCs/>
          <w:color w:val="auto"/>
          <w:sz w:val="28"/>
          <w:szCs w:val="28"/>
          <w:highlight w:val="none"/>
        </w:rPr>
        <w:sectPr>
          <w:headerReference r:id="rId3" w:type="default"/>
          <w:footerReference r:id="rId4" w:type="default"/>
          <w:pgSz w:w="11906" w:h="16838"/>
          <w:pgMar w:top="1091" w:right="1134" w:bottom="1418" w:left="1134" w:header="851" w:footer="992" w:gutter="0"/>
          <w:cols w:space="425" w:num="1"/>
          <w:docGrid w:type="lines" w:linePitch="312" w:charSpace="0"/>
        </w:sectPr>
      </w:pPr>
      <w:bookmarkStart w:id="86" w:name="_Toc303094018"/>
      <w:bookmarkStart w:id="87" w:name="_Toc222567285"/>
    </w:p>
    <w:p>
      <w:pPr>
        <w:jc w:val="center"/>
        <w:rPr>
          <w:rFonts w:asciiTheme="minorEastAsia" w:hAnsiTheme="minorEastAsia" w:eastAsiaTheme="minorEastAsia" w:cstheme="minorEastAsia"/>
          <w:b/>
          <w:color w:val="auto"/>
          <w:sz w:val="32"/>
          <w:szCs w:val="32"/>
          <w:highlight w:val="none"/>
          <w:u w:val="none"/>
        </w:rPr>
      </w:pPr>
      <w:r>
        <w:rPr>
          <w:rFonts w:hint="eastAsia" w:asciiTheme="minorEastAsia" w:hAnsiTheme="minorEastAsia" w:eastAsiaTheme="minorEastAsia" w:cstheme="minorEastAsia"/>
          <w:b/>
          <w:color w:val="auto"/>
          <w:sz w:val="32"/>
          <w:szCs w:val="32"/>
          <w:highlight w:val="none"/>
          <w:u w:val="none"/>
          <w:lang w:eastAsia="zh-CN"/>
        </w:rPr>
        <w:t>中国银行中江凯丰北路支行营业用房（原址缩建）装修项目</w:t>
      </w:r>
      <w:r>
        <w:rPr>
          <w:rFonts w:hint="eastAsia" w:asciiTheme="minorEastAsia" w:hAnsiTheme="minorEastAsia" w:eastAsiaTheme="minorEastAsia" w:cstheme="minorEastAsia"/>
          <w:b/>
          <w:color w:val="auto"/>
          <w:sz w:val="32"/>
          <w:szCs w:val="32"/>
          <w:highlight w:val="none"/>
          <w:u w:val="none"/>
        </w:rPr>
        <w:t>采购需求</w:t>
      </w:r>
    </w:p>
    <w:p>
      <w:pPr>
        <w:jc w:val="center"/>
        <w:rPr>
          <w:rFonts w:asciiTheme="minorEastAsia" w:hAnsiTheme="minorEastAsia" w:eastAsiaTheme="minorEastAsia" w:cstheme="minorEastAsia"/>
          <w:b w:val="0"/>
          <w:bCs w:val="0"/>
          <w:color w:val="auto"/>
          <w:sz w:val="30"/>
          <w:szCs w:val="30"/>
          <w:highlight w:val="none"/>
        </w:rPr>
      </w:pPr>
    </w:p>
    <w:p>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一、工期要求</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工程工期：80日历天。</w:t>
      </w:r>
    </w:p>
    <w:p>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bCs/>
          <w:color w:val="auto"/>
          <w:sz w:val="28"/>
          <w:szCs w:val="28"/>
          <w:highlight w:val="none"/>
        </w:rPr>
        <w:t>二、招标人责任</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lang w:val="en-US" w:eastAsia="zh-CN"/>
        </w:rPr>
        <w:t>1.</w:t>
      </w:r>
      <w:r>
        <w:rPr>
          <w:rFonts w:hint="eastAsia" w:asciiTheme="minorEastAsia" w:hAnsiTheme="minorEastAsia" w:eastAsiaTheme="minorEastAsia" w:cstheme="minorEastAsia"/>
          <w:b w:val="0"/>
          <w:bCs w:val="0"/>
          <w:color w:val="auto"/>
          <w:sz w:val="28"/>
          <w:szCs w:val="28"/>
          <w:highlight w:val="none"/>
        </w:rPr>
        <w:t>提供施工所需的场地。</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lang w:val="en-US" w:eastAsia="zh-CN"/>
        </w:rPr>
        <w:t>2.</w:t>
      </w:r>
      <w:r>
        <w:rPr>
          <w:rFonts w:hint="eastAsia" w:asciiTheme="minorEastAsia" w:hAnsiTheme="minorEastAsia" w:eastAsiaTheme="minorEastAsia" w:cstheme="minorEastAsia"/>
          <w:b w:val="0"/>
          <w:bCs w:val="0"/>
          <w:color w:val="auto"/>
          <w:sz w:val="28"/>
          <w:szCs w:val="28"/>
          <w:highlight w:val="none"/>
        </w:rPr>
        <w:t>向施工方提供施工所需水、电等管道线路，从施工场地外部接至施工地点，并保证施工方施工期间的需要。</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lang w:val="en-US" w:eastAsia="zh-CN"/>
        </w:rPr>
        <w:t>3.</w:t>
      </w:r>
      <w:r>
        <w:rPr>
          <w:rFonts w:hint="eastAsia" w:asciiTheme="minorEastAsia" w:hAnsiTheme="minorEastAsia" w:eastAsiaTheme="minorEastAsia" w:cstheme="minorEastAsia"/>
          <w:b w:val="0"/>
          <w:bCs w:val="0"/>
          <w:color w:val="auto"/>
          <w:sz w:val="28"/>
          <w:szCs w:val="28"/>
          <w:highlight w:val="none"/>
        </w:rPr>
        <w:t>负责本工程涉及的市政配套部门及当地各有关部门的联系和协调工作。</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lang w:val="en-US" w:eastAsia="zh-CN"/>
        </w:rPr>
        <w:t>4.</w:t>
      </w:r>
      <w:r>
        <w:rPr>
          <w:rFonts w:hint="eastAsia" w:asciiTheme="minorEastAsia" w:hAnsiTheme="minorEastAsia" w:eastAsiaTheme="minorEastAsia" w:cstheme="minorEastAsia"/>
          <w:b w:val="0"/>
          <w:bCs w:val="0"/>
          <w:color w:val="auto"/>
          <w:sz w:val="28"/>
          <w:szCs w:val="28"/>
          <w:highlight w:val="none"/>
        </w:rPr>
        <w:t>协调施工场地内消防、空调、家具、广告等交叉作业施工单位之间的关系，保证施工方顺利施工。</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lang w:val="en-US" w:eastAsia="zh-CN"/>
        </w:rPr>
        <w:t>5.</w:t>
      </w:r>
      <w:r>
        <w:rPr>
          <w:rFonts w:hint="eastAsia" w:asciiTheme="minorEastAsia" w:hAnsiTheme="minorEastAsia" w:eastAsiaTheme="minorEastAsia" w:cstheme="minorEastAsia"/>
          <w:b w:val="0"/>
          <w:bCs w:val="0"/>
          <w:color w:val="auto"/>
          <w:sz w:val="28"/>
          <w:szCs w:val="28"/>
          <w:highlight w:val="none"/>
        </w:rPr>
        <w:t>组织有关单位进行图纸会审，向施工方提供完整的施工图纸，进行设计交底。</w:t>
      </w:r>
    </w:p>
    <w:p>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三、投标人责任要求</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1.工程项目组：须由</w:t>
      </w:r>
      <w:r>
        <w:rPr>
          <w:rFonts w:hint="eastAsia" w:asciiTheme="minorEastAsia" w:hAnsiTheme="minorEastAsia" w:eastAsiaTheme="minorEastAsia" w:cstheme="minorEastAsia"/>
          <w:b w:val="0"/>
          <w:bCs w:val="0"/>
          <w:color w:val="auto"/>
          <w:sz w:val="28"/>
          <w:szCs w:val="28"/>
          <w:highlight w:val="none"/>
          <w:lang w:val="en-US" w:eastAsia="zh-CN"/>
        </w:rPr>
        <w:t>投标单位</w:t>
      </w:r>
      <w:r>
        <w:rPr>
          <w:rFonts w:hint="eastAsia" w:asciiTheme="minorEastAsia" w:hAnsiTheme="minorEastAsia" w:eastAsiaTheme="minorEastAsia" w:cstheme="minorEastAsia"/>
          <w:b w:val="0"/>
          <w:bCs w:val="0"/>
          <w:color w:val="auto"/>
          <w:sz w:val="28"/>
          <w:szCs w:val="28"/>
          <w:highlight w:val="none"/>
        </w:rPr>
        <w:t>人员组建</w:t>
      </w:r>
      <w:r>
        <w:rPr>
          <w:rFonts w:hint="eastAsia" w:asciiTheme="minorEastAsia" w:hAnsiTheme="minorEastAsia" w:eastAsiaTheme="minorEastAsia" w:cstheme="minorEastAsia"/>
          <w:b w:val="0"/>
          <w:bCs w:val="0"/>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rPr>
        <w:t>包括项目经理、项目技术负责人以上人员均须具备响应的资格证书；</w:t>
      </w:r>
      <w:r>
        <w:rPr>
          <w:rFonts w:hint="eastAsia" w:asciiTheme="minorEastAsia" w:hAnsiTheme="minorEastAsia" w:eastAsiaTheme="minorEastAsia" w:cstheme="minorEastAsia"/>
          <w:b w:val="0"/>
          <w:bCs w:val="0"/>
          <w:color w:val="auto"/>
          <w:sz w:val="28"/>
          <w:szCs w:val="28"/>
          <w:highlight w:val="none"/>
        </w:rPr>
        <w:t>负责合同履行，按要求组织施工，保质保量按时完成施工任务。</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2.根据施工图拟定施工方案和施工进度计划，在施工过程中提供相应的统计报表和工程进度报告。</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3.施工过程中应保护好建筑物结构和相应管线设备，未经</w:t>
      </w:r>
      <w:r>
        <w:rPr>
          <w:rFonts w:hint="eastAsia" w:asciiTheme="minorEastAsia" w:hAnsiTheme="minorEastAsia" w:eastAsiaTheme="minorEastAsia" w:cstheme="minorEastAsia"/>
          <w:b w:val="0"/>
          <w:bCs w:val="0"/>
          <w:color w:val="auto"/>
          <w:sz w:val="28"/>
          <w:szCs w:val="28"/>
          <w:highlight w:val="none"/>
          <w:lang w:eastAsia="zh-CN"/>
        </w:rPr>
        <w:t>招标人</w:t>
      </w:r>
      <w:r>
        <w:rPr>
          <w:rFonts w:hint="eastAsia" w:asciiTheme="minorEastAsia" w:hAnsiTheme="minorEastAsia" w:eastAsiaTheme="minorEastAsia" w:cstheme="minorEastAsia"/>
          <w:b w:val="0"/>
          <w:bCs w:val="0"/>
          <w:color w:val="auto"/>
          <w:sz w:val="28"/>
          <w:szCs w:val="28"/>
          <w:highlight w:val="none"/>
        </w:rPr>
        <w:t>同意不得随意拆改，协调配合消防、空调、门楣、家具等交叉作业施工单位的现场施工。</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4.已竣工工程未交付建设方验收之前，</w:t>
      </w:r>
      <w:r>
        <w:rPr>
          <w:rFonts w:hint="eastAsia" w:asciiTheme="minorEastAsia" w:hAnsiTheme="minorEastAsia" w:eastAsiaTheme="minorEastAsia" w:cstheme="minorEastAsia"/>
          <w:b w:val="0"/>
          <w:bCs w:val="0"/>
          <w:color w:val="auto"/>
          <w:sz w:val="28"/>
          <w:szCs w:val="28"/>
          <w:highlight w:val="none"/>
          <w:lang w:eastAsia="zh-CN"/>
        </w:rPr>
        <w:t>投标人</w:t>
      </w:r>
      <w:r>
        <w:rPr>
          <w:rFonts w:hint="eastAsia" w:asciiTheme="minorEastAsia" w:hAnsiTheme="minorEastAsia" w:eastAsiaTheme="minorEastAsia" w:cstheme="minorEastAsia"/>
          <w:b w:val="0"/>
          <w:bCs w:val="0"/>
          <w:color w:val="auto"/>
          <w:sz w:val="28"/>
          <w:szCs w:val="28"/>
          <w:highlight w:val="none"/>
        </w:rPr>
        <w:t>负责成品保护，保护期间若发生损坏，由</w:t>
      </w:r>
      <w:r>
        <w:rPr>
          <w:rFonts w:hint="eastAsia" w:asciiTheme="minorEastAsia" w:hAnsiTheme="minorEastAsia" w:eastAsiaTheme="minorEastAsia" w:cstheme="minorEastAsia"/>
          <w:b w:val="0"/>
          <w:bCs w:val="0"/>
          <w:color w:val="auto"/>
          <w:sz w:val="28"/>
          <w:szCs w:val="28"/>
          <w:highlight w:val="none"/>
          <w:lang w:eastAsia="zh-CN"/>
        </w:rPr>
        <w:t>投标人</w:t>
      </w:r>
      <w:r>
        <w:rPr>
          <w:rFonts w:hint="eastAsia" w:asciiTheme="minorEastAsia" w:hAnsiTheme="minorEastAsia" w:eastAsiaTheme="minorEastAsia" w:cstheme="minorEastAsia"/>
          <w:b w:val="0"/>
          <w:bCs w:val="0"/>
          <w:color w:val="auto"/>
          <w:sz w:val="28"/>
          <w:szCs w:val="28"/>
          <w:highlight w:val="none"/>
        </w:rPr>
        <w:t>自费予以修复；因第三方原因造成损坏的，通过建设方协调，由责任方负责修复；建设方在竣工验收前使用的，发生损坏的修理费用，由建设方承担。由于</w:t>
      </w:r>
      <w:r>
        <w:rPr>
          <w:rFonts w:hint="eastAsia" w:asciiTheme="minorEastAsia" w:hAnsiTheme="minorEastAsia" w:eastAsiaTheme="minorEastAsia" w:cstheme="minorEastAsia"/>
          <w:b w:val="0"/>
          <w:bCs w:val="0"/>
          <w:color w:val="auto"/>
          <w:sz w:val="28"/>
          <w:szCs w:val="28"/>
          <w:highlight w:val="none"/>
          <w:lang w:eastAsia="zh-CN"/>
        </w:rPr>
        <w:t>投标人</w:t>
      </w:r>
      <w:r>
        <w:rPr>
          <w:rFonts w:hint="eastAsia" w:asciiTheme="minorEastAsia" w:hAnsiTheme="minorEastAsia" w:eastAsiaTheme="minorEastAsia" w:cstheme="minorEastAsia"/>
          <w:b w:val="0"/>
          <w:bCs w:val="0"/>
          <w:color w:val="auto"/>
          <w:sz w:val="28"/>
          <w:szCs w:val="28"/>
          <w:highlight w:val="none"/>
        </w:rPr>
        <w:t>不履行上述义务，造成工期延误和经济损失，责任由</w:t>
      </w:r>
      <w:r>
        <w:rPr>
          <w:rFonts w:hint="eastAsia" w:asciiTheme="minorEastAsia" w:hAnsiTheme="minorEastAsia" w:eastAsiaTheme="minorEastAsia" w:cstheme="minorEastAsia"/>
          <w:b w:val="0"/>
          <w:bCs w:val="0"/>
          <w:color w:val="auto"/>
          <w:sz w:val="28"/>
          <w:szCs w:val="28"/>
          <w:highlight w:val="none"/>
          <w:lang w:eastAsia="zh-CN"/>
        </w:rPr>
        <w:t>投标人</w:t>
      </w:r>
      <w:r>
        <w:rPr>
          <w:rFonts w:hint="eastAsia" w:asciiTheme="minorEastAsia" w:hAnsiTheme="minorEastAsia" w:eastAsiaTheme="minorEastAsia" w:cstheme="minorEastAsia"/>
          <w:b w:val="0"/>
          <w:bCs w:val="0"/>
          <w:color w:val="auto"/>
          <w:sz w:val="28"/>
          <w:szCs w:val="28"/>
          <w:highlight w:val="none"/>
        </w:rPr>
        <w:t>承担。</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lang w:val="en-US" w:eastAsia="zh-CN"/>
        </w:rPr>
        <w:t>5</w:t>
      </w:r>
      <w:r>
        <w:rPr>
          <w:rFonts w:hint="eastAsia" w:asciiTheme="minorEastAsia" w:hAnsiTheme="minorEastAsia" w:eastAsiaTheme="minorEastAsia" w:cstheme="minorEastAsia"/>
          <w:b w:val="0"/>
          <w:bCs w:val="0"/>
          <w:color w:val="auto"/>
          <w:sz w:val="28"/>
          <w:szCs w:val="28"/>
          <w:highlight w:val="none"/>
        </w:rPr>
        <w:t>.非因下述原因造成工程不能按投标时约定的工期竣工的，施工方应承担违约责任，每延误一天，向</w:t>
      </w:r>
      <w:r>
        <w:rPr>
          <w:rFonts w:hint="eastAsia" w:asciiTheme="minorEastAsia" w:hAnsiTheme="minorEastAsia" w:eastAsiaTheme="minorEastAsia" w:cstheme="minorEastAsia"/>
          <w:b w:val="0"/>
          <w:bCs w:val="0"/>
          <w:color w:val="auto"/>
          <w:sz w:val="28"/>
          <w:szCs w:val="28"/>
          <w:highlight w:val="none"/>
          <w:lang w:eastAsia="zh-CN"/>
        </w:rPr>
        <w:t>招标人</w:t>
      </w:r>
      <w:r>
        <w:rPr>
          <w:rFonts w:hint="eastAsia" w:asciiTheme="minorEastAsia" w:hAnsiTheme="minorEastAsia" w:eastAsiaTheme="minorEastAsia" w:cstheme="minorEastAsia"/>
          <w:b w:val="0"/>
          <w:bCs w:val="0"/>
          <w:color w:val="auto"/>
          <w:sz w:val="28"/>
          <w:szCs w:val="28"/>
          <w:highlight w:val="none"/>
        </w:rPr>
        <w:t>支付违约金3000元。</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（1）</w:t>
      </w:r>
      <w:r>
        <w:rPr>
          <w:rFonts w:hint="eastAsia" w:asciiTheme="minorEastAsia" w:hAnsiTheme="minorEastAsia" w:eastAsiaTheme="minorEastAsia" w:cstheme="minorEastAsia"/>
          <w:b w:val="0"/>
          <w:bCs w:val="0"/>
          <w:color w:val="auto"/>
          <w:sz w:val="28"/>
          <w:szCs w:val="28"/>
          <w:highlight w:val="none"/>
          <w:lang w:eastAsia="zh-CN"/>
        </w:rPr>
        <w:t>招标人</w:t>
      </w:r>
      <w:r>
        <w:rPr>
          <w:rFonts w:hint="eastAsia" w:asciiTheme="minorEastAsia" w:hAnsiTheme="minorEastAsia" w:eastAsiaTheme="minorEastAsia" w:cstheme="minorEastAsia"/>
          <w:b w:val="0"/>
          <w:bCs w:val="0"/>
          <w:color w:val="auto"/>
          <w:sz w:val="28"/>
          <w:szCs w:val="28"/>
          <w:highlight w:val="none"/>
        </w:rPr>
        <w:t>不能按合同条款的约定提供开工条件；；</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（2）工程量变化和设计变更；</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（3）一周内，非施工方原因停水、停电、停气造成停工累计超过12小时；</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w:t>
      </w:r>
      <w:r>
        <w:rPr>
          <w:rFonts w:hint="eastAsia" w:asciiTheme="minorEastAsia" w:hAnsiTheme="minorEastAsia" w:eastAsiaTheme="minorEastAsia" w:cstheme="minorEastAsia"/>
          <w:b w:val="0"/>
          <w:bCs w:val="0"/>
          <w:color w:val="auto"/>
          <w:sz w:val="28"/>
          <w:szCs w:val="28"/>
          <w:highlight w:val="none"/>
          <w:lang w:val="en-US" w:eastAsia="zh-CN"/>
        </w:rPr>
        <w:t>4</w:t>
      </w:r>
      <w:r>
        <w:rPr>
          <w:rFonts w:hint="eastAsia" w:asciiTheme="minorEastAsia" w:hAnsiTheme="minorEastAsia" w:eastAsiaTheme="minorEastAsia" w:cstheme="minorEastAsia"/>
          <w:b w:val="0"/>
          <w:bCs w:val="0"/>
          <w:color w:val="auto"/>
          <w:sz w:val="28"/>
          <w:szCs w:val="28"/>
          <w:highlight w:val="none"/>
        </w:rPr>
        <w:t>）不可抗力；</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w:t>
      </w:r>
      <w:r>
        <w:rPr>
          <w:rFonts w:hint="eastAsia" w:asciiTheme="minorEastAsia" w:hAnsiTheme="minorEastAsia" w:eastAsiaTheme="minorEastAsia" w:cstheme="minorEastAsia"/>
          <w:b w:val="0"/>
          <w:bCs w:val="0"/>
          <w:color w:val="auto"/>
          <w:sz w:val="28"/>
          <w:szCs w:val="28"/>
          <w:highlight w:val="none"/>
          <w:lang w:val="en-US" w:eastAsia="zh-CN"/>
        </w:rPr>
        <w:t>5</w:t>
      </w:r>
      <w:r>
        <w:rPr>
          <w:rFonts w:hint="eastAsia" w:asciiTheme="minorEastAsia" w:hAnsiTheme="minorEastAsia" w:eastAsiaTheme="minorEastAsia" w:cstheme="minorEastAsia"/>
          <w:b w:val="0"/>
          <w:bCs w:val="0"/>
          <w:color w:val="auto"/>
          <w:sz w:val="28"/>
          <w:szCs w:val="28"/>
          <w:highlight w:val="none"/>
        </w:rPr>
        <w:t>）其他非原因的停工</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default"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6.工程竣工后，15个工作日内向招标人提交工程决算相关资料。</w:t>
      </w:r>
    </w:p>
    <w:p>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四、工程质量要求</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一次性达到国家现行《工程施工质量验收规范》合格标准。达不到约定条件的部分，一</w:t>
      </w:r>
      <w:bookmarkStart w:id="119" w:name="_GoBack"/>
      <w:bookmarkEnd w:id="119"/>
      <w:r>
        <w:rPr>
          <w:rFonts w:hint="eastAsia" w:asciiTheme="minorEastAsia" w:hAnsiTheme="minorEastAsia" w:eastAsiaTheme="minorEastAsia" w:cstheme="minorEastAsia"/>
          <w:b w:val="0"/>
          <w:bCs w:val="0"/>
          <w:color w:val="auto"/>
          <w:sz w:val="28"/>
          <w:szCs w:val="28"/>
          <w:highlight w:val="none"/>
        </w:rPr>
        <w:t>经发现，可要求施工方返工，施工方应按</w:t>
      </w:r>
      <w:r>
        <w:rPr>
          <w:rFonts w:hint="eastAsia" w:asciiTheme="minorEastAsia" w:hAnsiTheme="minorEastAsia" w:eastAsiaTheme="minorEastAsia" w:cstheme="minorEastAsia"/>
          <w:b w:val="0"/>
          <w:bCs w:val="0"/>
          <w:color w:val="auto"/>
          <w:sz w:val="28"/>
          <w:szCs w:val="28"/>
          <w:highlight w:val="none"/>
          <w:lang w:eastAsia="zh-CN"/>
        </w:rPr>
        <w:t>招标人</w:t>
      </w:r>
      <w:r>
        <w:rPr>
          <w:rFonts w:hint="eastAsia" w:asciiTheme="minorEastAsia" w:hAnsiTheme="minorEastAsia" w:eastAsiaTheme="minorEastAsia" w:cstheme="minorEastAsia"/>
          <w:b w:val="0"/>
          <w:bCs w:val="0"/>
          <w:color w:val="auto"/>
          <w:sz w:val="28"/>
          <w:szCs w:val="28"/>
          <w:highlight w:val="none"/>
        </w:rPr>
        <w:t>要求返工，直到符合约定条件。因施工方原因达不到约定条件，由施工方承担返工费用，工期不予顺延。返工后仍不能达到约定条件，施工方应承担违约责任。因</w:t>
      </w:r>
      <w:r>
        <w:rPr>
          <w:rFonts w:hint="eastAsia" w:asciiTheme="minorEastAsia" w:hAnsiTheme="minorEastAsia" w:eastAsiaTheme="minorEastAsia" w:cstheme="minorEastAsia"/>
          <w:b w:val="0"/>
          <w:bCs w:val="0"/>
          <w:color w:val="auto"/>
          <w:sz w:val="28"/>
          <w:szCs w:val="28"/>
          <w:highlight w:val="none"/>
          <w:lang w:eastAsia="zh-CN"/>
        </w:rPr>
        <w:t>招标人</w:t>
      </w:r>
      <w:r>
        <w:rPr>
          <w:rFonts w:hint="eastAsia" w:asciiTheme="minorEastAsia" w:hAnsiTheme="minorEastAsia" w:eastAsiaTheme="minorEastAsia" w:cstheme="minorEastAsia"/>
          <w:b w:val="0"/>
          <w:bCs w:val="0"/>
          <w:color w:val="auto"/>
          <w:sz w:val="28"/>
          <w:szCs w:val="28"/>
          <w:highlight w:val="none"/>
        </w:rPr>
        <w:t>原因达不到约定条件，由</w:t>
      </w:r>
      <w:r>
        <w:rPr>
          <w:rFonts w:hint="eastAsia" w:asciiTheme="minorEastAsia" w:hAnsiTheme="minorEastAsia" w:eastAsiaTheme="minorEastAsia" w:cstheme="minorEastAsia"/>
          <w:b w:val="0"/>
          <w:bCs w:val="0"/>
          <w:color w:val="auto"/>
          <w:sz w:val="28"/>
          <w:szCs w:val="28"/>
          <w:highlight w:val="none"/>
          <w:lang w:eastAsia="zh-CN"/>
        </w:rPr>
        <w:t>招标人</w:t>
      </w:r>
      <w:r>
        <w:rPr>
          <w:rFonts w:hint="eastAsia" w:asciiTheme="minorEastAsia" w:hAnsiTheme="minorEastAsia" w:eastAsiaTheme="minorEastAsia" w:cstheme="minorEastAsia"/>
          <w:b w:val="0"/>
          <w:bCs w:val="0"/>
          <w:color w:val="auto"/>
          <w:sz w:val="28"/>
          <w:szCs w:val="28"/>
          <w:highlight w:val="none"/>
        </w:rPr>
        <w:t>承担返工费用，工期相应顺延。工程验收合格后，若</w:t>
      </w:r>
      <w:r>
        <w:rPr>
          <w:rFonts w:hint="eastAsia" w:asciiTheme="minorEastAsia" w:hAnsiTheme="minorEastAsia" w:eastAsiaTheme="minorEastAsia" w:cstheme="minorEastAsia"/>
          <w:b w:val="0"/>
          <w:bCs w:val="0"/>
          <w:color w:val="auto"/>
          <w:sz w:val="28"/>
          <w:szCs w:val="28"/>
          <w:highlight w:val="none"/>
          <w:lang w:eastAsia="zh-CN"/>
        </w:rPr>
        <w:t>招标人</w:t>
      </w:r>
      <w:r>
        <w:rPr>
          <w:rFonts w:hint="eastAsia" w:asciiTheme="minorEastAsia" w:hAnsiTheme="minorEastAsia" w:eastAsiaTheme="minorEastAsia" w:cstheme="minorEastAsia"/>
          <w:b w:val="0"/>
          <w:bCs w:val="0"/>
          <w:color w:val="auto"/>
          <w:sz w:val="28"/>
          <w:szCs w:val="28"/>
          <w:highlight w:val="none"/>
        </w:rPr>
        <w:t>发现由施工方原因引起的质量问题，仍由施工方承担责任和发生的费用，赔偿</w:t>
      </w:r>
      <w:r>
        <w:rPr>
          <w:rFonts w:hint="eastAsia" w:asciiTheme="minorEastAsia" w:hAnsiTheme="minorEastAsia" w:eastAsiaTheme="minorEastAsia" w:cstheme="minorEastAsia"/>
          <w:b w:val="0"/>
          <w:bCs w:val="0"/>
          <w:color w:val="auto"/>
          <w:sz w:val="28"/>
          <w:szCs w:val="28"/>
          <w:highlight w:val="none"/>
          <w:lang w:val="en-US" w:eastAsia="zh-CN"/>
        </w:rPr>
        <w:t>招标人</w:t>
      </w:r>
      <w:r>
        <w:rPr>
          <w:rFonts w:hint="eastAsia" w:asciiTheme="minorEastAsia" w:hAnsiTheme="minorEastAsia" w:eastAsiaTheme="minorEastAsia" w:cstheme="minorEastAsia"/>
          <w:b w:val="0"/>
          <w:bCs w:val="0"/>
          <w:color w:val="auto"/>
          <w:sz w:val="28"/>
          <w:szCs w:val="28"/>
          <w:highlight w:val="none"/>
        </w:rPr>
        <w:t>的有关损失。</w:t>
      </w:r>
    </w:p>
    <w:p>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五</w:t>
      </w:r>
      <w:r>
        <w:rPr>
          <w:rFonts w:hint="eastAsia" w:asciiTheme="minorEastAsia" w:hAnsiTheme="minorEastAsia" w:eastAsiaTheme="minorEastAsia" w:cstheme="minorEastAsia"/>
          <w:b/>
          <w:bCs/>
          <w:color w:val="auto"/>
          <w:sz w:val="28"/>
          <w:szCs w:val="28"/>
          <w:highlight w:val="none"/>
        </w:rPr>
        <w:t>、质量保修期</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1.本工程质量保修期2年。保修期自装修装饰工程验收合格之日起（即招标人在最终验收记录上签字之日起），中标人对所建工程项目的免费维保期为2年。分单项验收的工程，按单项工程分别计算保修期。</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2.保修期内，中标人应在接到修理通知之后48小时内派人修理，否则，招标人可委托其他单位或人员修理。因中标人原因造成返修的费用，招标人在质保金内扣除，不足部分，由中标人支付。因招标人使用不当造成返修的费用，由招标人承担。</w:t>
      </w:r>
    </w:p>
    <w:p>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val="en-US" w:eastAsia="zh-CN"/>
        </w:rPr>
        <w:t>六</w:t>
      </w:r>
      <w:r>
        <w:rPr>
          <w:rFonts w:hint="eastAsia" w:asciiTheme="minorEastAsia" w:hAnsiTheme="minorEastAsia" w:eastAsiaTheme="minorEastAsia" w:cstheme="minorEastAsia"/>
          <w:b/>
          <w:bCs/>
          <w:color w:val="auto"/>
          <w:sz w:val="28"/>
          <w:szCs w:val="28"/>
          <w:highlight w:val="none"/>
        </w:rPr>
        <w:t>、支付</w:t>
      </w:r>
      <w:r>
        <w:rPr>
          <w:rFonts w:hint="eastAsia" w:asciiTheme="minorEastAsia" w:hAnsiTheme="minorEastAsia" w:eastAsiaTheme="minorEastAsia" w:cstheme="minorEastAsia"/>
          <w:b/>
          <w:bCs/>
          <w:color w:val="auto"/>
          <w:sz w:val="28"/>
          <w:szCs w:val="28"/>
          <w:highlight w:val="none"/>
          <w:lang w:val="en-US" w:eastAsia="zh-CN"/>
        </w:rPr>
        <w:t>方式</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1、项目工程进度达到70%，支付合同价款50%；</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2、工程竣工验收合格经审计后，支付审定后并扣除质保金的剩余金额；</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3、质保期满后且无质量问题，10个工作日内将质保金一次性无息进行支付给中标人。</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 注：所有工程款项均应提供增值税专用发票，以转帐方式进行结算。</w:t>
      </w:r>
    </w:p>
    <w:p>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七</w:t>
      </w:r>
      <w:r>
        <w:rPr>
          <w:rFonts w:hint="eastAsia" w:asciiTheme="minorEastAsia" w:hAnsiTheme="minorEastAsia" w:eastAsiaTheme="minorEastAsia" w:cstheme="minorEastAsia"/>
          <w:b/>
          <w:bCs/>
          <w:color w:val="auto"/>
          <w:sz w:val="28"/>
          <w:szCs w:val="28"/>
          <w:highlight w:val="none"/>
        </w:rPr>
        <w:t>、材料要求：</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投标人按照设计、规范和样品的要求采购工程需要的材料，材料价格、材质、颜色、规格、品牌、等级等，须事先得到建设方确认，并附有质量保证书或检验合格证。</w:t>
      </w:r>
    </w:p>
    <w:p>
      <w:pPr>
        <w:keepNext w:val="0"/>
        <w:keepLines w:val="0"/>
        <w:pageBreakBefore w:val="0"/>
        <w:numPr>
          <w:ilvl w:val="0"/>
          <w:numId w:val="1"/>
        </w:numPr>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质保金</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本工程经审计后双方确认的结算金额的3％作为质保金。</w:t>
      </w:r>
    </w:p>
    <w:p>
      <w:pPr>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九</w:t>
      </w:r>
      <w:r>
        <w:rPr>
          <w:rFonts w:hint="eastAsia" w:asciiTheme="minorEastAsia" w:hAnsiTheme="minorEastAsia" w:eastAsiaTheme="minorEastAsia" w:cstheme="minorEastAsia"/>
          <w:b/>
          <w:bCs/>
          <w:color w:val="auto"/>
          <w:sz w:val="28"/>
          <w:szCs w:val="28"/>
          <w:highlight w:val="none"/>
        </w:rPr>
        <w:t>、安全施工要求</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1.投标人应严格执行施工规范及安全操作规程，采取严格的安全防护、环境保护和防火措施，遵守地方政府、有关部门、装修单位对施工场地的规定和要求。在施工过程中，因违反施工规范和操作规程以及非招标人原因发生的财产损失和安全事故由投标人承担责任和相关费用。</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2.投标人在动力设备、高电压线路、地下管道、易燃易爆地段以及临时交通要道附近施工前，应向招标人提出安全保护措施，经招标人同意后实施。</w:t>
      </w:r>
    </w:p>
    <w:p>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outlineLvl w:val="1"/>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3.投标人应制定周密的安全保护和防火措施，确保建筑物内的财产和人员的安全，并报招标人同意。</w:t>
      </w:r>
    </w:p>
    <w:p>
      <w:pPr>
        <w:keepNext w:val="0"/>
        <w:keepLines w:val="0"/>
        <w:pageBreakBefore w:val="0"/>
        <w:widowControl/>
        <w:kinsoku/>
        <w:wordWrap/>
        <w:overflowPunct/>
        <w:topLinePunct w:val="0"/>
        <w:autoSpaceDE/>
        <w:autoSpaceDN/>
        <w:bidi w:val="0"/>
        <w:adjustRightInd w:val="0"/>
        <w:spacing w:line="360" w:lineRule="auto"/>
        <w:ind w:firstLine="560" w:firstLineChars="200"/>
        <w:jc w:val="left"/>
        <w:textAlignment w:val="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4.保险，投标人办理施工场地内投标人人员生命财产和机械设备的保险，并支付一切费用。</w:t>
      </w:r>
      <w:r>
        <w:rPr>
          <w:rFonts w:hint="eastAsia" w:asciiTheme="minorEastAsia" w:hAnsiTheme="minorEastAsia" w:eastAsiaTheme="minorEastAsia" w:cstheme="minorEastAsia"/>
          <w:color w:val="auto"/>
          <w:sz w:val="28"/>
          <w:szCs w:val="28"/>
          <w:highlight w:val="none"/>
        </w:rPr>
        <w:br w:type="page"/>
      </w:r>
    </w:p>
    <w:p>
      <w:pPr>
        <w:pStyle w:val="3"/>
        <w:jc w:val="center"/>
        <w:rPr>
          <w:rFonts w:asciiTheme="minorEastAsia" w:hAnsiTheme="minorEastAsia" w:eastAsiaTheme="minorEastAsia" w:cstheme="minorEastAsia"/>
          <w:color w:val="auto"/>
          <w:sz w:val="28"/>
          <w:szCs w:val="28"/>
          <w:highlight w:val="none"/>
        </w:rPr>
      </w:pPr>
      <w:bookmarkStart w:id="88" w:name="_Toc20152"/>
      <w:r>
        <w:rPr>
          <w:rFonts w:hint="eastAsia" w:asciiTheme="minorEastAsia" w:hAnsiTheme="minorEastAsia" w:eastAsiaTheme="minorEastAsia" w:cstheme="minorEastAsia"/>
          <w:color w:val="auto"/>
          <w:sz w:val="28"/>
          <w:szCs w:val="28"/>
          <w:highlight w:val="none"/>
        </w:rPr>
        <w:t>第四卷</w:t>
      </w:r>
      <w:bookmarkEnd w:id="86"/>
      <w:bookmarkEnd w:id="87"/>
      <w:bookmarkEnd w:id="88"/>
    </w:p>
    <w:p>
      <w:pPr>
        <w:spacing w:line="360" w:lineRule="auto"/>
        <w:rPr>
          <w:rFonts w:asciiTheme="minorEastAsia" w:hAnsiTheme="minorEastAsia" w:eastAsiaTheme="minorEastAsia" w:cstheme="minorEastAsia"/>
          <w:color w:val="auto"/>
          <w:sz w:val="28"/>
          <w:szCs w:val="28"/>
          <w:highlight w:val="none"/>
        </w:rPr>
      </w:pPr>
    </w:p>
    <w:p>
      <w:pPr>
        <w:pStyle w:val="3"/>
        <w:jc w:val="center"/>
        <w:rPr>
          <w:rFonts w:asciiTheme="minorEastAsia" w:hAnsiTheme="minorEastAsia" w:eastAsiaTheme="minorEastAsia" w:cstheme="minorEastAsia"/>
          <w:color w:val="auto"/>
          <w:sz w:val="36"/>
          <w:szCs w:val="36"/>
          <w:highlight w:val="none"/>
        </w:rPr>
      </w:pPr>
      <w:bookmarkStart w:id="89" w:name="_Toc303094019"/>
      <w:bookmarkStart w:id="90" w:name="_Toc185047512"/>
      <w:bookmarkStart w:id="91" w:name="_Toc31235"/>
      <w:bookmarkStart w:id="92" w:name="_Toc218410291"/>
      <w:r>
        <w:rPr>
          <w:rFonts w:hint="eastAsia" w:asciiTheme="minorEastAsia" w:hAnsiTheme="minorEastAsia" w:eastAsiaTheme="minorEastAsia" w:cstheme="minorEastAsia"/>
          <w:color w:val="auto"/>
          <w:sz w:val="36"/>
          <w:szCs w:val="36"/>
          <w:highlight w:val="none"/>
        </w:rPr>
        <w:t xml:space="preserve">第八章 </w:t>
      </w:r>
      <w:r>
        <w:rPr>
          <w:rFonts w:hint="eastAsia" w:asciiTheme="minorEastAsia" w:hAnsiTheme="minorEastAsia" w:eastAsiaTheme="minorEastAsia" w:cstheme="minorEastAsia"/>
          <w:color w:val="auto"/>
          <w:sz w:val="36"/>
          <w:szCs w:val="36"/>
          <w:highlight w:val="none"/>
          <w:lang w:eastAsia="zh-CN"/>
        </w:rPr>
        <w:t>投标文件</w:t>
      </w:r>
      <w:r>
        <w:rPr>
          <w:rFonts w:hint="eastAsia" w:asciiTheme="minorEastAsia" w:hAnsiTheme="minorEastAsia" w:eastAsiaTheme="minorEastAsia" w:cstheme="minorEastAsia"/>
          <w:color w:val="auto"/>
          <w:sz w:val="36"/>
          <w:szCs w:val="36"/>
          <w:highlight w:val="none"/>
        </w:rPr>
        <w:t>格式</w:t>
      </w:r>
      <w:bookmarkEnd w:id="89"/>
      <w:bookmarkEnd w:id="90"/>
      <w:bookmarkEnd w:id="91"/>
      <w:bookmarkEnd w:id="92"/>
    </w:p>
    <w:p>
      <w:pPr>
        <w:spacing w:line="360" w:lineRule="auto"/>
        <w:rPr>
          <w:rFonts w:asciiTheme="minorEastAsia" w:hAnsiTheme="minorEastAsia" w:eastAsiaTheme="minorEastAsia" w:cstheme="minorEastAsia"/>
          <w:color w:val="auto"/>
          <w:sz w:val="28"/>
          <w:szCs w:val="28"/>
          <w:highlight w:val="none"/>
        </w:rPr>
      </w:pPr>
    </w:p>
    <w:p>
      <w:pPr>
        <w:spacing w:line="360" w:lineRule="auto"/>
        <w:jc w:val="center"/>
        <w:outlineLvl w:val="1"/>
        <w:rPr>
          <w:rFonts w:hint="eastAsia" w:asciiTheme="minorEastAsia" w:hAnsiTheme="minorEastAsia" w:eastAsiaTheme="minorEastAsia" w:cstheme="minorEastAsia"/>
          <w:b/>
          <w:color w:val="auto"/>
          <w:sz w:val="32"/>
          <w:szCs w:val="32"/>
          <w:highlight w:val="none"/>
        </w:rPr>
      </w:pPr>
    </w:p>
    <w:p>
      <w:pPr>
        <w:spacing w:line="360" w:lineRule="auto"/>
        <w:jc w:val="center"/>
        <w:outlineLvl w:val="1"/>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（项目名称）</w:t>
      </w:r>
    </w:p>
    <w:p>
      <w:pPr>
        <w:spacing w:line="360" w:lineRule="auto"/>
        <w:jc w:val="center"/>
        <w:rPr>
          <w:rFonts w:asciiTheme="minorEastAsia" w:hAnsiTheme="minorEastAsia" w:eastAsiaTheme="minorEastAsia" w:cstheme="minorEastAsia"/>
          <w:color w:val="auto"/>
          <w:sz w:val="32"/>
          <w:szCs w:val="32"/>
          <w:highlight w:val="none"/>
        </w:rPr>
      </w:pPr>
    </w:p>
    <w:p>
      <w:pPr>
        <w:spacing w:line="360" w:lineRule="auto"/>
        <w:jc w:val="center"/>
        <w:rPr>
          <w:rFonts w:asciiTheme="minorEastAsia" w:hAnsiTheme="minorEastAsia" w:eastAsiaTheme="minorEastAsia" w:cstheme="minorEastAsia"/>
          <w:color w:val="auto"/>
          <w:sz w:val="32"/>
          <w:szCs w:val="32"/>
          <w:highlight w:val="none"/>
        </w:rPr>
      </w:pPr>
    </w:p>
    <w:p>
      <w:pPr>
        <w:spacing w:line="360" w:lineRule="auto"/>
        <w:jc w:val="center"/>
        <w:rPr>
          <w:rFonts w:asciiTheme="minorEastAsia" w:hAnsiTheme="minorEastAsia" w:eastAsiaTheme="minorEastAsia" w:cstheme="minorEastAsia"/>
          <w:color w:val="auto"/>
          <w:sz w:val="32"/>
          <w:szCs w:val="32"/>
          <w:highlight w:val="none"/>
        </w:rPr>
      </w:pPr>
    </w:p>
    <w:p>
      <w:pPr>
        <w:spacing w:line="360" w:lineRule="auto"/>
        <w:jc w:val="center"/>
        <w:rPr>
          <w:rFonts w:asciiTheme="minorEastAsia" w:hAnsiTheme="minorEastAsia" w:eastAsiaTheme="minorEastAsia" w:cstheme="minorEastAsia"/>
          <w:b/>
          <w:color w:val="auto"/>
          <w:sz w:val="40"/>
          <w:szCs w:val="40"/>
          <w:highlight w:val="none"/>
        </w:rPr>
      </w:pPr>
      <w:r>
        <w:rPr>
          <w:rFonts w:hint="eastAsia" w:asciiTheme="minorEastAsia" w:hAnsiTheme="minorEastAsia" w:eastAsiaTheme="minorEastAsia" w:cstheme="minorEastAsia"/>
          <w:b/>
          <w:color w:val="auto"/>
          <w:sz w:val="40"/>
          <w:szCs w:val="40"/>
          <w:highlight w:val="none"/>
          <w:lang w:val="en-US" w:eastAsia="zh-CN"/>
        </w:rPr>
        <w:t>投 标</w:t>
      </w:r>
      <w:r>
        <w:rPr>
          <w:rFonts w:hint="eastAsia" w:asciiTheme="minorEastAsia" w:hAnsiTheme="minorEastAsia" w:eastAsiaTheme="minorEastAsia" w:cstheme="minorEastAsia"/>
          <w:b/>
          <w:color w:val="auto"/>
          <w:sz w:val="40"/>
          <w:szCs w:val="40"/>
          <w:highlight w:val="none"/>
        </w:rPr>
        <w:t xml:space="preserve"> </w:t>
      </w:r>
      <w:r>
        <w:rPr>
          <w:rFonts w:hint="eastAsia" w:asciiTheme="minorEastAsia" w:hAnsiTheme="minorEastAsia" w:eastAsiaTheme="minorEastAsia" w:cstheme="minorEastAsia"/>
          <w:b/>
          <w:color w:val="auto"/>
          <w:sz w:val="40"/>
          <w:szCs w:val="40"/>
          <w:highlight w:val="none"/>
          <w:lang w:val="en-US" w:eastAsia="zh-CN"/>
        </w:rPr>
        <w:t>文 件</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rPr>
          <w:rFonts w:asciiTheme="minorEastAsia" w:hAnsiTheme="minorEastAsia" w:eastAsiaTheme="minorEastAsia" w:cstheme="minorEastAsia"/>
          <w:color w:val="auto"/>
          <w:sz w:val="28"/>
          <w:szCs w:val="28"/>
          <w:highlight w:val="none"/>
        </w:rPr>
      </w:pPr>
    </w:p>
    <w:p>
      <w:pPr>
        <w:spacing w:line="360" w:lineRule="auto"/>
        <w:ind w:firstLine="562" w:firstLineChars="200"/>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eastAsia="zh-CN"/>
        </w:rPr>
        <w:t>投标人</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 xml:space="preserve">             </w:t>
      </w:r>
      <w:r>
        <w:rPr>
          <w:rFonts w:hint="eastAsia" w:asciiTheme="minorEastAsia" w:hAnsiTheme="minorEastAsia" w:eastAsiaTheme="minorEastAsia" w:cstheme="minorEastAsia"/>
          <w:b/>
          <w:color w:val="auto"/>
          <w:sz w:val="28"/>
          <w:szCs w:val="28"/>
          <w:highlight w:val="none"/>
        </w:rPr>
        <w:t>（盖单位章）</w:t>
      </w:r>
    </w:p>
    <w:p>
      <w:pPr>
        <w:spacing w:line="360" w:lineRule="auto"/>
        <w:ind w:firstLine="562" w:firstLineChars="200"/>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法定代表人或其委托代理人：（签字）</w:t>
      </w:r>
    </w:p>
    <w:p>
      <w:pPr>
        <w:spacing w:line="360" w:lineRule="auto"/>
        <w:jc w:val="center"/>
        <w:rPr>
          <w:rFonts w:asciiTheme="minorEastAsia" w:hAnsiTheme="minorEastAsia" w:eastAsiaTheme="minorEastAsia" w:cstheme="minorEastAsia"/>
          <w:b/>
          <w:color w:val="auto"/>
          <w:sz w:val="28"/>
          <w:szCs w:val="28"/>
          <w:highlight w:val="none"/>
          <w:u w:val="single"/>
        </w:rPr>
      </w:pPr>
    </w:p>
    <w:p>
      <w:pPr>
        <w:spacing w:line="360" w:lineRule="auto"/>
        <w:ind w:firstLine="413" w:firstLineChars="147"/>
        <w:jc w:val="center"/>
        <w:rPr>
          <w:rFonts w:asciiTheme="minorEastAsia" w:hAnsiTheme="minorEastAsia" w:eastAsiaTheme="minorEastAsia" w:cstheme="minorEastAsia"/>
          <w:b/>
          <w:color w:val="auto"/>
          <w:sz w:val="28"/>
          <w:szCs w:val="28"/>
          <w:highlight w:val="none"/>
        </w:rPr>
        <w:sectPr>
          <w:pgSz w:w="11906" w:h="16838"/>
          <w:pgMar w:top="1091" w:right="1134" w:bottom="1418" w:left="1134" w:header="851" w:footer="992" w:gutter="0"/>
          <w:cols w:space="425" w:num="1"/>
          <w:docGrid w:type="lines" w:linePitch="312" w:charSpace="0"/>
        </w:sectPr>
      </w:pPr>
      <w:r>
        <w:rPr>
          <w:rFonts w:hint="eastAsia" w:asciiTheme="minorEastAsia" w:hAnsiTheme="minorEastAsia" w:eastAsiaTheme="minorEastAsia" w:cstheme="minorEastAsia"/>
          <w:b/>
          <w:color w:val="auto"/>
          <w:sz w:val="28"/>
          <w:szCs w:val="28"/>
          <w:highlight w:val="none"/>
        </w:rPr>
        <w:t>年月日</w:t>
      </w:r>
    </w:p>
    <w:p>
      <w:pPr>
        <w:pStyle w:val="4"/>
        <w:jc w:val="center"/>
        <w:rPr>
          <w:rFonts w:asciiTheme="minorEastAsia" w:hAnsiTheme="minorEastAsia" w:eastAsiaTheme="minorEastAsia" w:cstheme="minorEastAsia"/>
          <w:color w:val="auto"/>
          <w:sz w:val="28"/>
          <w:szCs w:val="28"/>
          <w:highlight w:val="none"/>
        </w:rPr>
      </w:pPr>
      <w:bookmarkStart w:id="93" w:name="_Toc218410292"/>
      <w:bookmarkStart w:id="94" w:name="_Toc185047513"/>
    </w:p>
    <w:p>
      <w:pPr>
        <w:pStyle w:val="4"/>
        <w:jc w:val="center"/>
        <w:rPr>
          <w:rFonts w:asciiTheme="minorEastAsia" w:hAnsiTheme="minorEastAsia" w:eastAsiaTheme="minorEastAsia" w:cstheme="minorEastAsia"/>
          <w:color w:val="auto"/>
          <w:sz w:val="28"/>
          <w:szCs w:val="28"/>
          <w:highlight w:val="none"/>
        </w:rPr>
      </w:pPr>
      <w:bookmarkStart w:id="95" w:name="_Toc303094020"/>
      <w:r>
        <w:rPr>
          <w:rFonts w:hint="eastAsia" w:asciiTheme="minorEastAsia" w:hAnsiTheme="minorEastAsia" w:eastAsiaTheme="minorEastAsia" w:cstheme="minorEastAsia"/>
          <w:color w:val="auto"/>
          <w:sz w:val="28"/>
          <w:szCs w:val="28"/>
          <w:highlight w:val="none"/>
        </w:rPr>
        <w:t>目  录</w:t>
      </w:r>
      <w:bookmarkEnd w:id="93"/>
      <w:bookmarkEnd w:id="94"/>
      <w:bookmarkEnd w:id="95"/>
    </w:p>
    <w:p>
      <w:pPr>
        <w:keepNext w:val="0"/>
        <w:keepLines w:val="0"/>
        <w:pageBreakBefore w:val="0"/>
        <w:widowControl w:val="0"/>
        <w:kinsoku/>
        <w:wordWrap/>
        <w:overflowPunct/>
        <w:topLinePunct w:val="0"/>
        <w:autoSpaceDE/>
        <w:autoSpaceDN/>
        <w:bidi w:val="0"/>
        <w:adjustRightInd w:val="0"/>
        <w:snapToGrid/>
        <w:spacing w:line="720" w:lineRule="auto"/>
        <w:ind w:left="0" w:leftChars="0" w:right="1176" w:rightChars="560" w:firstLine="280" w:firstLineChars="100"/>
        <w:textAlignment w:val="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一．报价函﹍﹍﹍﹍﹍﹍﹍﹍﹍﹍﹍﹍﹍﹍﹍﹍﹍﹍﹍﹍﹍﹍﹍（）</w:t>
      </w:r>
    </w:p>
    <w:p>
      <w:pPr>
        <w:keepNext w:val="0"/>
        <w:keepLines w:val="0"/>
        <w:pageBreakBefore w:val="0"/>
        <w:widowControl w:val="0"/>
        <w:kinsoku/>
        <w:wordWrap/>
        <w:overflowPunct/>
        <w:topLinePunct w:val="0"/>
        <w:autoSpaceDE/>
        <w:autoSpaceDN/>
        <w:bidi w:val="0"/>
        <w:adjustRightInd w:val="0"/>
        <w:snapToGrid/>
        <w:spacing w:line="720" w:lineRule="auto"/>
        <w:ind w:left="0" w:leftChars="0" w:right="1176" w:rightChars="560" w:firstLine="280" w:firstLineChars="100"/>
        <w:textAlignment w:val="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二．法定代表人身份证明﹍﹍﹍﹍﹍﹍﹍﹍﹍﹍﹍﹍﹍﹍﹍﹍﹍（）</w:t>
      </w:r>
    </w:p>
    <w:p>
      <w:pPr>
        <w:keepNext w:val="0"/>
        <w:keepLines w:val="0"/>
        <w:pageBreakBefore w:val="0"/>
        <w:widowControl w:val="0"/>
        <w:kinsoku/>
        <w:wordWrap/>
        <w:overflowPunct/>
        <w:topLinePunct w:val="0"/>
        <w:autoSpaceDE/>
        <w:autoSpaceDN/>
        <w:bidi w:val="0"/>
        <w:adjustRightInd w:val="0"/>
        <w:snapToGrid/>
        <w:spacing w:line="720" w:lineRule="auto"/>
        <w:ind w:left="0" w:leftChars="0" w:right="1176" w:rightChars="560" w:firstLine="280" w:firstLineChars="100"/>
        <w:textAlignment w:val="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三．授权委托书﹍﹍﹍﹍﹍﹍﹍﹍﹍﹍﹍﹍﹍﹍﹍﹍﹍﹍﹍﹍﹍（）</w:t>
      </w:r>
    </w:p>
    <w:p>
      <w:pPr>
        <w:keepNext w:val="0"/>
        <w:keepLines w:val="0"/>
        <w:pageBreakBefore w:val="0"/>
        <w:widowControl w:val="0"/>
        <w:kinsoku/>
        <w:wordWrap/>
        <w:overflowPunct/>
        <w:topLinePunct w:val="0"/>
        <w:autoSpaceDE/>
        <w:autoSpaceDN/>
        <w:bidi w:val="0"/>
        <w:adjustRightInd w:val="0"/>
        <w:snapToGrid/>
        <w:spacing w:line="720" w:lineRule="auto"/>
        <w:ind w:left="0" w:leftChars="0" w:right="1176" w:rightChars="560" w:firstLine="280" w:firstLineChars="100"/>
        <w:textAlignment w:val="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四．己标价工程量清单﹍﹍﹍﹍﹍﹍﹍﹍﹍﹍﹍﹍﹍﹍﹍﹍﹍﹍（）</w:t>
      </w:r>
    </w:p>
    <w:p>
      <w:pPr>
        <w:keepNext w:val="0"/>
        <w:keepLines w:val="0"/>
        <w:pageBreakBefore w:val="0"/>
        <w:widowControl w:val="0"/>
        <w:kinsoku/>
        <w:wordWrap/>
        <w:overflowPunct/>
        <w:topLinePunct w:val="0"/>
        <w:autoSpaceDE/>
        <w:autoSpaceDN/>
        <w:bidi w:val="0"/>
        <w:adjustRightInd w:val="0"/>
        <w:snapToGrid/>
        <w:spacing w:line="720" w:lineRule="auto"/>
        <w:ind w:left="0" w:leftChars="0" w:right="1176" w:rightChars="560" w:firstLine="280" w:firstLineChars="100"/>
        <w:textAlignment w:val="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五．施工组织设计﹍﹍﹍﹍﹍﹍﹍﹍﹍﹍﹍﹍﹍﹍﹍﹍﹍﹍﹍﹍（）</w:t>
      </w:r>
    </w:p>
    <w:p>
      <w:pPr>
        <w:keepNext w:val="0"/>
        <w:keepLines w:val="0"/>
        <w:pageBreakBefore w:val="0"/>
        <w:widowControl w:val="0"/>
        <w:kinsoku/>
        <w:wordWrap/>
        <w:overflowPunct/>
        <w:topLinePunct w:val="0"/>
        <w:autoSpaceDE/>
        <w:autoSpaceDN/>
        <w:bidi w:val="0"/>
        <w:adjustRightInd w:val="0"/>
        <w:snapToGrid/>
        <w:spacing w:line="720" w:lineRule="auto"/>
        <w:ind w:left="0" w:leftChars="0" w:right="1176" w:rightChars="560" w:firstLine="280" w:firstLineChars="100"/>
        <w:textAlignment w:val="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六．项目管理机构﹍﹍﹍﹍﹍﹍﹍﹍﹍﹍﹍﹍﹍﹍﹍﹍﹍﹍﹍﹍（）</w:t>
      </w:r>
    </w:p>
    <w:p>
      <w:pPr>
        <w:keepNext w:val="0"/>
        <w:keepLines w:val="0"/>
        <w:pageBreakBefore w:val="0"/>
        <w:widowControl w:val="0"/>
        <w:kinsoku/>
        <w:wordWrap/>
        <w:overflowPunct/>
        <w:topLinePunct w:val="0"/>
        <w:autoSpaceDE/>
        <w:autoSpaceDN/>
        <w:bidi w:val="0"/>
        <w:adjustRightInd w:val="0"/>
        <w:snapToGrid/>
        <w:spacing w:line="720" w:lineRule="auto"/>
        <w:ind w:left="0" w:leftChars="0" w:right="1176" w:rightChars="560" w:firstLine="280" w:firstLineChars="100"/>
        <w:textAlignment w:val="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七．资格审查资料﹍﹍﹍﹍﹍﹍﹍﹍﹍﹍﹍﹍﹍﹍﹍﹍﹍﹍﹍﹍（）</w:t>
      </w:r>
    </w:p>
    <w:p>
      <w:pPr>
        <w:spacing w:line="360" w:lineRule="auto"/>
        <w:ind w:right="1176" w:rightChars="560" w:firstLine="560" w:firstLineChars="200"/>
        <w:rPr>
          <w:rFonts w:asciiTheme="minorEastAsia" w:hAnsiTheme="minorEastAsia" w:eastAsiaTheme="minorEastAsia" w:cstheme="minorEastAsia"/>
          <w:color w:val="auto"/>
          <w:sz w:val="28"/>
          <w:szCs w:val="28"/>
          <w:highlight w:val="none"/>
        </w:rPr>
      </w:pPr>
    </w:p>
    <w:p>
      <w:pPr>
        <w:spacing w:line="360" w:lineRule="auto"/>
        <w:ind w:right="1176" w:rightChars="560" w:firstLine="560" w:firstLineChars="200"/>
        <w:rPr>
          <w:rFonts w:asciiTheme="minorEastAsia" w:hAnsiTheme="minorEastAsia" w:eastAsiaTheme="minorEastAsia" w:cstheme="minorEastAsia"/>
          <w:color w:val="auto"/>
          <w:sz w:val="28"/>
          <w:szCs w:val="28"/>
          <w:highlight w:val="none"/>
        </w:rPr>
      </w:pPr>
    </w:p>
    <w:p>
      <w:pPr>
        <w:spacing w:line="360" w:lineRule="auto"/>
        <w:ind w:right="1176" w:rightChars="560"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注（）内应标注每部分的起始页码。</w:t>
      </w:r>
    </w:p>
    <w:p>
      <w:pPr>
        <w:widowControl/>
        <w:jc w:val="left"/>
        <w:rPr>
          <w:rFonts w:asciiTheme="minorEastAsia" w:hAnsiTheme="minorEastAsia" w:eastAsiaTheme="minorEastAsia" w:cstheme="minorEastAsia"/>
          <w:color w:val="auto"/>
          <w:sz w:val="28"/>
          <w:szCs w:val="28"/>
          <w:highlight w:val="none"/>
        </w:rPr>
      </w:pPr>
      <w:bookmarkStart w:id="96" w:name="_Toc185047514"/>
      <w:bookmarkStart w:id="97" w:name="_Toc303094021"/>
      <w:bookmarkStart w:id="98" w:name="_Toc218410293"/>
      <w:r>
        <w:rPr>
          <w:rFonts w:hint="eastAsia" w:asciiTheme="minorEastAsia" w:hAnsiTheme="minorEastAsia" w:eastAsiaTheme="minorEastAsia" w:cstheme="minorEastAsia"/>
          <w:b/>
          <w:bCs/>
          <w:color w:val="auto"/>
          <w:sz w:val="28"/>
          <w:szCs w:val="28"/>
          <w:highlight w:val="none"/>
        </w:rPr>
        <w:br w:type="page"/>
      </w:r>
    </w:p>
    <w:p>
      <w:pPr>
        <w:pStyle w:val="4"/>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一．报价函</w:t>
      </w:r>
      <w:bookmarkEnd w:id="96"/>
      <w:bookmarkEnd w:id="97"/>
      <w:bookmarkEnd w:id="98"/>
    </w:p>
    <w:p>
      <w:pPr>
        <w:pStyle w:val="5"/>
        <w:jc w:val="center"/>
        <w:rPr>
          <w:rFonts w:asciiTheme="minorEastAsia" w:hAnsiTheme="minorEastAsia" w:eastAsiaTheme="minorEastAsia" w:cstheme="minorEastAsia"/>
          <w:color w:val="auto"/>
          <w:sz w:val="28"/>
          <w:highlight w:val="none"/>
        </w:rPr>
      </w:pPr>
      <w:bookmarkStart w:id="99" w:name="_Toc185047515"/>
      <w:r>
        <w:rPr>
          <w:rFonts w:hint="eastAsia" w:asciiTheme="minorEastAsia" w:hAnsiTheme="minorEastAsia" w:eastAsiaTheme="minorEastAsia" w:cstheme="minorEastAsia"/>
          <w:color w:val="auto"/>
          <w:sz w:val="28"/>
          <w:highlight w:val="none"/>
        </w:rPr>
        <w:t>（一）报价函</w:t>
      </w:r>
      <w:bookmarkEnd w:id="99"/>
    </w:p>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 xml:space="preserve">名称）: </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1．我方己仔细研究了（项目名称）</w:t>
      </w:r>
      <w:r>
        <w:rPr>
          <w:rFonts w:hint="eastAsia" w:asciiTheme="minorEastAsia" w:hAnsiTheme="minorEastAsia" w:eastAsiaTheme="minorEastAsia" w:cstheme="minorEastAsia"/>
          <w:color w:val="auto"/>
          <w:sz w:val="28"/>
          <w:szCs w:val="28"/>
          <w:highlight w:val="none"/>
          <w:lang w:eastAsia="zh-CN"/>
        </w:rPr>
        <w:t>邀请文件</w:t>
      </w:r>
      <w:r>
        <w:rPr>
          <w:rFonts w:hint="eastAsia" w:asciiTheme="minorEastAsia" w:hAnsiTheme="minorEastAsia" w:eastAsiaTheme="minorEastAsia" w:cstheme="minorEastAsia"/>
          <w:color w:val="auto"/>
          <w:sz w:val="28"/>
          <w:szCs w:val="28"/>
          <w:highlight w:val="none"/>
        </w:rPr>
        <w:t>的全部内容，愿意以人民币（大写）合计含税大写</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rPr>
        <w:t>元</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rPr>
        <w:t xml:space="preserve">  投标总报价，增值税率</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rPr>
        <w:t>。工期为</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日</w:t>
      </w:r>
      <w:r>
        <w:rPr>
          <w:rFonts w:hint="eastAsia" w:asciiTheme="minorEastAsia" w:hAnsiTheme="minorEastAsia" w:eastAsiaTheme="minorEastAsia" w:cstheme="minorEastAsia"/>
          <w:color w:val="auto"/>
          <w:sz w:val="28"/>
          <w:szCs w:val="28"/>
          <w:highlight w:val="none"/>
        </w:rPr>
        <w:t>历天。按合同约定实施和完成承包工程，修补工程中的任何缺陷，工程质量</w:t>
      </w:r>
      <w:r>
        <w:rPr>
          <w:rFonts w:hint="eastAsia" w:asciiTheme="minorEastAsia" w:hAnsiTheme="minorEastAsia" w:eastAsiaTheme="minorEastAsia" w:cstheme="minorEastAsia"/>
          <w:color w:val="auto"/>
          <w:sz w:val="28"/>
          <w:szCs w:val="28"/>
          <w:highlight w:val="none"/>
          <w:lang w:val="en-US" w:eastAsia="zh-CN"/>
        </w:rPr>
        <w:t>:</w:t>
      </w:r>
      <w:r>
        <w:rPr>
          <w:rFonts w:hint="eastAsia" w:asciiTheme="minorEastAsia" w:hAnsiTheme="minorEastAsia" w:eastAsiaTheme="minorEastAsia" w:cstheme="minorEastAsia"/>
          <w:b/>
          <w:bCs/>
          <w:color w:val="auto"/>
          <w:sz w:val="28"/>
          <w:szCs w:val="28"/>
          <w:highlight w:val="none"/>
          <w:u w:val="single"/>
        </w:rPr>
        <w:t>一次性达到国家现行《工程施工质量验收规范》合格标准</w:t>
      </w:r>
      <w:r>
        <w:rPr>
          <w:rFonts w:hint="eastAsia" w:asciiTheme="minorEastAsia" w:hAnsiTheme="minorEastAsia" w:eastAsiaTheme="minorEastAsia" w:cstheme="minorEastAsia"/>
          <w:b/>
          <w:color w:val="auto"/>
          <w:kern w:val="0"/>
          <w:sz w:val="28"/>
          <w:szCs w:val="28"/>
          <w:highlight w:val="none"/>
        </w:rPr>
        <w:t>。</w:t>
      </w:r>
      <w:r>
        <w:rPr>
          <w:rFonts w:hint="eastAsia" w:asciiTheme="minorEastAsia" w:hAnsiTheme="minorEastAsia" w:eastAsiaTheme="minorEastAsia" w:cstheme="minorEastAsia"/>
          <w:color w:val="auto"/>
          <w:sz w:val="28"/>
          <w:szCs w:val="28"/>
          <w:highlight w:val="none"/>
        </w:rPr>
        <w:t>（注意：所有报价保留小数点后2位！）</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2．我方承诺在投标有效期</w:t>
      </w:r>
      <w:r>
        <w:rPr>
          <w:rFonts w:hint="eastAsia" w:asciiTheme="minorEastAsia" w:hAnsiTheme="minorEastAsia" w:eastAsiaTheme="minorEastAsia" w:cstheme="minorEastAsia"/>
          <w:b/>
          <w:color w:val="auto"/>
          <w:sz w:val="28"/>
          <w:szCs w:val="28"/>
          <w:highlight w:val="none"/>
        </w:rPr>
        <w:t>180个日历天</w:t>
      </w:r>
      <w:r>
        <w:rPr>
          <w:rFonts w:hint="eastAsia" w:asciiTheme="minorEastAsia" w:hAnsiTheme="minorEastAsia" w:eastAsiaTheme="minorEastAsia" w:cstheme="minorEastAsia"/>
          <w:color w:val="auto"/>
          <w:sz w:val="28"/>
          <w:szCs w:val="28"/>
          <w:highlight w:val="none"/>
        </w:rPr>
        <w:t>（从投标截止之日计）内不修改．撤销</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3．如我方中标：</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(l）我方承诺在收到中标通知书后，在中标通知书规定的期限内，与你方按照邀请文件和我方</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签订合同。</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(2）随同本投标函递交的投标函附录属于合同文件的组成部分。</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(3）我方承诺按照邀请文件规定向你方递交履约担保。</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(4）我方承诺在合同约定的期限内完成并移交全部合同工程。</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(5）我方承诺项目</w:t>
      </w:r>
      <w:r>
        <w:rPr>
          <w:rFonts w:hint="eastAsia" w:asciiTheme="minorEastAsia" w:hAnsiTheme="minorEastAsia" w:eastAsiaTheme="minorEastAsia" w:cstheme="minorEastAsia"/>
          <w:b/>
          <w:color w:val="auto"/>
          <w:kern w:val="0"/>
          <w:sz w:val="28"/>
          <w:szCs w:val="28"/>
          <w:highlight w:val="none"/>
        </w:rPr>
        <w:t>技术标准执行国家现行的设计规范和施工质量及验收规范</w:t>
      </w:r>
      <w:r>
        <w:rPr>
          <w:rFonts w:hint="eastAsia" w:asciiTheme="minorEastAsia" w:hAnsiTheme="minorEastAsia" w:eastAsiaTheme="minorEastAsia" w:cstheme="minorEastAsia"/>
          <w:color w:val="auto"/>
          <w:kern w:val="0"/>
          <w:sz w:val="28"/>
          <w:szCs w:val="28"/>
          <w:highlight w:val="none"/>
        </w:rPr>
        <w:t>。</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 （其他补充说明）。</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注：增值税率是公司今后在合同执行过程中需要执行的税率，不得变更。如环节有不同税率，需要分开填报。</w:t>
      </w:r>
    </w:p>
    <w:p>
      <w:pPr>
        <w:spacing w:line="360" w:lineRule="auto"/>
        <w:ind w:firstLine="5740" w:firstLineChars="2050"/>
        <w:jc w:val="left"/>
        <w:rPr>
          <w:rFonts w:asciiTheme="minorEastAsia" w:hAnsiTheme="minorEastAsia" w:eastAsiaTheme="minorEastAsia" w:cstheme="minorEastAsia"/>
          <w:color w:val="auto"/>
          <w:sz w:val="28"/>
          <w:szCs w:val="28"/>
          <w:highlight w:val="none"/>
        </w:rPr>
      </w:pPr>
    </w:p>
    <w:p>
      <w:pPr>
        <w:spacing w:line="360" w:lineRule="auto"/>
        <w:ind w:firstLine="5740" w:firstLineChars="2050"/>
        <w:jc w:val="left"/>
        <w:rPr>
          <w:rFonts w:asciiTheme="minorEastAsia" w:hAnsiTheme="minorEastAsia" w:eastAsiaTheme="minorEastAsia" w:cstheme="minorEastAsia"/>
          <w:color w:val="auto"/>
          <w:sz w:val="28"/>
          <w:szCs w:val="28"/>
          <w:highlight w:val="none"/>
        </w:rPr>
      </w:pPr>
    </w:p>
    <w:p>
      <w:pPr>
        <w:spacing w:line="360" w:lineRule="auto"/>
        <w:ind w:firstLine="5740" w:firstLineChars="2050"/>
        <w:jc w:val="left"/>
        <w:rPr>
          <w:rFonts w:asciiTheme="minorEastAsia" w:hAnsiTheme="minorEastAsia" w:eastAsiaTheme="minorEastAsia" w:cstheme="minorEastAsia"/>
          <w:color w:val="auto"/>
          <w:sz w:val="28"/>
          <w:szCs w:val="28"/>
          <w:highlight w:val="none"/>
        </w:rPr>
      </w:pPr>
    </w:p>
    <w:p>
      <w:pPr>
        <w:spacing w:line="360" w:lineRule="auto"/>
        <w:ind w:firstLine="5740" w:firstLineChars="2050"/>
        <w:jc w:val="left"/>
        <w:rPr>
          <w:rFonts w:asciiTheme="minorEastAsia" w:hAnsiTheme="minorEastAsia" w:eastAsiaTheme="minorEastAsia" w:cstheme="minorEastAsia"/>
          <w:color w:val="auto"/>
          <w:sz w:val="28"/>
          <w:szCs w:val="28"/>
          <w:highlight w:val="none"/>
        </w:rPr>
      </w:pP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：（盖单位章）</w:t>
      </w: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法定代表人或其委托代理人：（签字）</w:t>
      </w: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地址：</w:t>
      </w: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网址：</w:t>
      </w: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电话：</w:t>
      </w: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传真：</w:t>
      </w: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邮政编码：</w:t>
      </w: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年月日</w:t>
      </w:r>
    </w:p>
    <w:p>
      <w:pPr>
        <w:widowControl/>
        <w:jc w:val="left"/>
        <w:rPr>
          <w:rFonts w:asciiTheme="minorEastAsia" w:hAnsiTheme="minorEastAsia" w:eastAsiaTheme="minorEastAsia" w:cstheme="minorEastAsia"/>
          <w:color w:val="auto"/>
          <w:sz w:val="28"/>
          <w:szCs w:val="28"/>
          <w:highlight w:val="none"/>
        </w:rPr>
        <w:sectPr>
          <w:pgSz w:w="11906" w:h="16838"/>
          <w:pgMar w:top="1418" w:right="1134" w:bottom="1418" w:left="1134" w:header="851" w:footer="992" w:gutter="0"/>
          <w:cols w:space="425" w:num="1"/>
          <w:docGrid w:type="lines" w:linePitch="312" w:charSpace="0"/>
        </w:sectPr>
      </w:pPr>
      <w:r>
        <w:rPr>
          <w:rFonts w:hint="eastAsia" w:asciiTheme="minorEastAsia" w:hAnsiTheme="minorEastAsia" w:eastAsiaTheme="minorEastAsia" w:cstheme="minorEastAsia"/>
          <w:color w:val="auto"/>
          <w:sz w:val="28"/>
          <w:szCs w:val="28"/>
          <w:highlight w:val="none"/>
        </w:rPr>
        <w:br w:type="page"/>
      </w:r>
    </w:p>
    <w:p>
      <w:pPr>
        <w:pStyle w:val="5"/>
        <w:jc w:val="center"/>
        <w:rPr>
          <w:rFonts w:asciiTheme="minorEastAsia" w:hAnsiTheme="minorEastAsia" w:eastAsiaTheme="minorEastAsia" w:cstheme="minorEastAsia"/>
          <w:color w:val="auto"/>
          <w:sz w:val="28"/>
          <w:highlight w:val="none"/>
        </w:rPr>
      </w:pPr>
      <w:bookmarkStart w:id="100" w:name="_Toc185047516"/>
      <w:r>
        <w:rPr>
          <w:rFonts w:hint="eastAsia" w:asciiTheme="minorEastAsia" w:hAnsiTheme="minorEastAsia" w:eastAsiaTheme="minorEastAsia" w:cstheme="minorEastAsia"/>
          <w:color w:val="auto"/>
          <w:sz w:val="28"/>
          <w:highlight w:val="none"/>
        </w:rPr>
        <w:t>（二）</w:t>
      </w:r>
      <w:r>
        <w:rPr>
          <w:rFonts w:hint="eastAsia" w:asciiTheme="minorEastAsia" w:hAnsiTheme="minorEastAsia" w:eastAsiaTheme="minorEastAsia" w:cstheme="minorEastAsia"/>
          <w:color w:val="auto"/>
          <w:sz w:val="28"/>
          <w:highlight w:val="none"/>
          <w:lang w:eastAsia="zh-CN"/>
        </w:rPr>
        <w:t>投标文件</w:t>
      </w:r>
      <w:r>
        <w:rPr>
          <w:rFonts w:hint="eastAsia" w:asciiTheme="minorEastAsia" w:hAnsiTheme="minorEastAsia" w:eastAsiaTheme="minorEastAsia" w:cstheme="minorEastAsia"/>
          <w:color w:val="auto"/>
          <w:sz w:val="28"/>
          <w:highlight w:val="none"/>
        </w:rPr>
        <w:t>真实性和不存在限制投标情形的声明</w:t>
      </w:r>
    </w:p>
    <w:p>
      <w:pPr>
        <w:pStyle w:val="5"/>
        <w:ind w:firstLine="2940" w:firstLineChars="1050"/>
        <w:rPr>
          <w:rFonts w:asciiTheme="minorEastAsia" w:hAnsiTheme="minorEastAsia" w:eastAsiaTheme="minorEastAsia" w:cstheme="minorEastAsia"/>
          <w:b w:val="0"/>
          <w:color w:val="auto"/>
          <w:sz w:val="28"/>
          <w:highlight w:val="none"/>
        </w:rPr>
      </w:pPr>
    </w:p>
    <w:p>
      <w:pPr>
        <w:pStyle w:val="5"/>
        <w:rPr>
          <w:rFonts w:asciiTheme="minorEastAsia" w:hAnsiTheme="minorEastAsia" w:eastAsiaTheme="minorEastAsia" w:cstheme="minorEastAsia"/>
          <w:b w:val="0"/>
          <w:color w:val="auto"/>
          <w:sz w:val="28"/>
          <w:highlight w:val="none"/>
        </w:rPr>
      </w:pPr>
      <w:r>
        <w:rPr>
          <w:rFonts w:hint="eastAsia" w:asciiTheme="minorEastAsia" w:hAnsiTheme="minorEastAsia" w:eastAsiaTheme="minorEastAsia" w:cstheme="minorEastAsia"/>
          <w:b w:val="0"/>
          <w:color w:val="auto"/>
          <w:sz w:val="28"/>
          <w:highlight w:val="none"/>
        </w:rPr>
        <w:t>（</w:t>
      </w:r>
      <w:r>
        <w:rPr>
          <w:rFonts w:hint="eastAsia" w:asciiTheme="minorEastAsia" w:hAnsiTheme="minorEastAsia" w:eastAsiaTheme="minorEastAsia" w:cstheme="minorEastAsia"/>
          <w:b w:val="0"/>
          <w:color w:val="auto"/>
          <w:sz w:val="28"/>
          <w:highlight w:val="none"/>
          <w:lang w:eastAsia="zh-CN"/>
        </w:rPr>
        <w:t>招标人</w:t>
      </w:r>
      <w:r>
        <w:rPr>
          <w:rFonts w:hint="eastAsia" w:asciiTheme="minorEastAsia" w:hAnsiTheme="minorEastAsia" w:eastAsiaTheme="minorEastAsia" w:cstheme="minorEastAsia"/>
          <w:b w:val="0"/>
          <w:color w:val="auto"/>
          <w:sz w:val="28"/>
          <w:highlight w:val="none"/>
        </w:rPr>
        <w:t>名称）：</w:t>
      </w:r>
    </w:p>
    <w:p>
      <w:pPr>
        <w:spacing w:line="360" w:lineRule="auto"/>
        <w:ind w:firstLine="700" w:firstLineChars="25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我方在此声明，所递交的</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（包括有关资料．澄清）真实可信，不存在虚假（包括隐瞒）。</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我方承诺，如存在上述虚假投标行为，我方自愿按以下规定承担责任：如</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存在虚假，在评审阶段，评审委员会应将该</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作废标处理;中标候选人确定后发现的，</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可以取消中标候选人或中标资格。</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声明不存在限制投标情形但被发现存在限制投标情形的，构成隐瞒，属于虚假投标行为。</w:t>
      </w:r>
    </w:p>
    <w:p>
      <w:pPr>
        <w:spacing w:line="360" w:lineRule="auto"/>
        <w:rPr>
          <w:rFonts w:asciiTheme="minorEastAsia" w:hAnsiTheme="minorEastAsia" w:eastAsiaTheme="minorEastAsia" w:cstheme="minorEastAsia"/>
          <w:color w:val="auto"/>
          <w:sz w:val="28"/>
          <w:szCs w:val="28"/>
          <w:highlight w:val="none"/>
        </w:rPr>
      </w:pPr>
    </w:p>
    <w:p>
      <w:pPr>
        <w:spacing w:line="360" w:lineRule="auto"/>
        <w:rPr>
          <w:rFonts w:asciiTheme="minorEastAsia" w:hAnsiTheme="minorEastAsia" w:eastAsiaTheme="minorEastAsia" w:cstheme="minorEastAsia"/>
          <w:color w:val="auto"/>
          <w:sz w:val="28"/>
          <w:szCs w:val="28"/>
          <w:highlight w:val="none"/>
        </w:rPr>
      </w:pPr>
    </w:p>
    <w:p>
      <w:pPr>
        <w:spacing w:line="360" w:lineRule="auto"/>
        <w:rPr>
          <w:rFonts w:asciiTheme="minorEastAsia" w:hAnsiTheme="minorEastAsia" w:eastAsiaTheme="minorEastAsia" w:cstheme="minorEastAsia"/>
          <w:color w:val="auto"/>
          <w:sz w:val="28"/>
          <w:szCs w:val="28"/>
          <w:highlight w:val="none"/>
        </w:rPr>
      </w:pPr>
    </w:p>
    <w:p>
      <w:pPr>
        <w:spacing w:line="360" w:lineRule="auto"/>
        <w:rPr>
          <w:rFonts w:asciiTheme="minorEastAsia" w:hAnsiTheme="minorEastAsia" w:eastAsiaTheme="minorEastAsia" w:cstheme="minorEastAsia"/>
          <w:color w:val="auto"/>
          <w:sz w:val="28"/>
          <w:szCs w:val="28"/>
          <w:highlight w:val="none"/>
        </w:rPr>
      </w:pP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：（盖单位章）</w:t>
      </w:r>
    </w:p>
    <w:p>
      <w:pPr>
        <w:spacing w:line="360" w:lineRule="auto"/>
        <w:ind w:firstLine="5740" w:firstLineChars="2050"/>
        <w:jc w:val="left"/>
        <w:rPr>
          <w:rFonts w:asciiTheme="minorEastAsia" w:hAnsiTheme="minorEastAsia" w:eastAsiaTheme="minorEastAsia" w:cstheme="minorEastAsia"/>
          <w:color w:val="auto"/>
          <w:sz w:val="28"/>
          <w:szCs w:val="28"/>
          <w:highlight w:val="none"/>
        </w:rPr>
      </w:pPr>
    </w:p>
    <w:p>
      <w:pPr>
        <w:spacing w:line="360" w:lineRule="auto"/>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法定代表人或其委托代理人：（签字）</w:t>
      </w:r>
    </w:p>
    <w:p>
      <w:pPr>
        <w:spacing w:line="360" w:lineRule="auto"/>
        <w:jc w:val="left"/>
        <w:rPr>
          <w:rFonts w:asciiTheme="minorEastAsia" w:hAnsiTheme="minorEastAsia" w:eastAsiaTheme="minorEastAsia" w:cstheme="minorEastAsia"/>
          <w:color w:val="auto"/>
          <w:sz w:val="28"/>
          <w:szCs w:val="28"/>
          <w:highlight w:val="none"/>
          <w:u w:val="single"/>
        </w:rPr>
      </w:pPr>
    </w:p>
    <w:bookmarkEnd w:id="100"/>
    <w:p>
      <w:pPr>
        <w:spacing w:line="360" w:lineRule="auto"/>
        <w:ind w:firstLine="840" w:firstLineChars="30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日</w:t>
      </w:r>
    </w:p>
    <w:p>
      <w:pPr>
        <w:widowControl/>
        <w:jc w:val="lef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pPr>
        <w:pStyle w:val="4"/>
        <w:jc w:val="center"/>
        <w:rPr>
          <w:rFonts w:asciiTheme="minorEastAsia" w:hAnsiTheme="minorEastAsia" w:eastAsiaTheme="minorEastAsia" w:cstheme="minorEastAsia"/>
          <w:color w:val="auto"/>
          <w:sz w:val="28"/>
          <w:szCs w:val="28"/>
          <w:highlight w:val="none"/>
        </w:rPr>
      </w:pPr>
      <w:bookmarkStart w:id="101" w:name="_Toc303094022"/>
      <w:bookmarkStart w:id="102" w:name="_Toc185047517"/>
      <w:bookmarkStart w:id="103" w:name="_Toc218410294"/>
      <w:r>
        <w:rPr>
          <w:rFonts w:hint="eastAsia" w:asciiTheme="minorEastAsia" w:hAnsiTheme="minorEastAsia" w:eastAsiaTheme="minorEastAsia" w:cstheme="minorEastAsia"/>
          <w:color w:val="auto"/>
          <w:sz w:val="28"/>
          <w:szCs w:val="28"/>
          <w:highlight w:val="none"/>
        </w:rPr>
        <w:t>二．法定代表人身份证明</w:t>
      </w:r>
      <w:bookmarkEnd w:id="101"/>
      <w:bookmarkEnd w:id="102"/>
      <w:bookmarkEnd w:id="103"/>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名称：</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单位性质：</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地址：</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成立时间：</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月＿日</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经营期限：</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姓名：系 （</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名称）的法定代表人（职务：_电话：_）。</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1120" w:firstLineChars="4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特此证明。</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附：法定代表人身份证复印件</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：（盖单位章）</w:t>
      </w:r>
    </w:p>
    <w:p>
      <w:pPr>
        <w:spacing w:line="360" w:lineRule="auto"/>
        <w:ind w:firstLine="6020" w:firstLineChars="2150"/>
        <w:jc w:val="left"/>
        <w:rPr>
          <w:rFonts w:asciiTheme="minorEastAsia" w:hAnsiTheme="minorEastAsia" w:eastAsiaTheme="minorEastAsia" w:cstheme="minorEastAsia"/>
          <w:color w:val="auto"/>
          <w:sz w:val="28"/>
          <w:szCs w:val="28"/>
          <w:highlight w:val="none"/>
          <w:u w:val="single"/>
        </w:rPr>
      </w:pPr>
    </w:p>
    <w:p>
      <w:pPr>
        <w:spacing w:line="360" w:lineRule="auto"/>
        <w:ind w:firstLine="560" w:firstLineChars="20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日</w:t>
      </w:r>
    </w:p>
    <w:p>
      <w:pPr>
        <w:spacing w:line="360" w:lineRule="auto"/>
        <w:ind w:firstLine="560" w:firstLineChars="200"/>
        <w:rPr>
          <w:rFonts w:asciiTheme="minorEastAsia" w:hAnsiTheme="minorEastAsia" w:eastAsiaTheme="minorEastAsia" w:cstheme="minorEastAsia"/>
          <w:color w:val="auto"/>
          <w:sz w:val="28"/>
          <w:szCs w:val="28"/>
          <w:highlight w:val="none"/>
        </w:rPr>
        <w:sectPr>
          <w:pgSz w:w="11906" w:h="16838"/>
          <w:pgMar w:top="1418" w:right="1134" w:bottom="1418" w:left="1134" w:header="851" w:footer="992" w:gutter="0"/>
          <w:cols w:space="425" w:num="1"/>
          <w:docGrid w:type="lines" w:linePitch="312" w:charSpace="0"/>
        </w:sectPr>
      </w:pPr>
    </w:p>
    <w:p>
      <w:pPr>
        <w:pStyle w:val="4"/>
        <w:jc w:val="center"/>
        <w:rPr>
          <w:rFonts w:asciiTheme="minorEastAsia" w:hAnsiTheme="minorEastAsia" w:eastAsiaTheme="minorEastAsia" w:cstheme="minorEastAsia"/>
          <w:color w:val="auto"/>
          <w:sz w:val="28"/>
          <w:szCs w:val="28"/>
          <w:highlight w:val="none"/>
        </w:rPr>
      </w:pPr>
      <w:bookmarkStart w:id="104" w:name="_Toc303094023"/>
      <w:bookmarkStart w:id="105" w:name="_Toc218410295"/>
      <w:bookmarkStart w:id="106" w:name="_Toc185047518"/>
      <w:r>
        <w:rPr>
          <w:rFonts w:hint="eastAsia" w:asciiTheme="minorEastAsia" w:hAnsiTheme="minorEastAsia" w:eastAsiaTheme="minorEastAsia" w:cstheme="minorEastAsia"/>
          <w:color w:val="auto"/>
          <w:sz w:val="28"/>
          <w:szCs w:val="28"/>
          <w:highlight w:val="none"/>
        </w:rPr>
        <w:t>三．授权委托书</w:t>
      </w:r>
      <w:bookmarkEnd w:id="104"/>
      <w:bookmarkEnd w:id="105"/>
      <w:bookmarkEnd w:id="106"/>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本人（姓名）系（</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名称）的法定代表人，现委托本单位人员（姓名）为我方代理人。代理人根据授权，以我方名义签署．澄清．说明．补正．递交．撤回．修改（项目名称）标段施工</w:t>
      </w:r>
      <w:r>
        <w:rPr>
          <w:rFonts w:hint="eastAsia" w:asciiTheme="minorEastAsia" w:hAnsiTheme="minorEastAsia" w:eastAsiaTheme="minorEastAsia" w:cstheme="minorEastAsia"/>
          <w:color w:val="auto"/>
          <w:sz w:val="28"/>
          <w:szCs w:val="28"/>
          <w:highlight w:val="none"/>
          <w:lang w:eastAsia="zh-CN"/>
        </w:rPr>
        <w:t>投标文件</w:t>
      </w:r>
      <w:r>
        <w:rPr>
          <w:rFonts w:hint="eastAsia" w:asciiTheme="minorEastAsia" w:hAnsiTheme="minorEastAsia" w:eastAsiaTheme="minorEastAsia" w:cstheme="minorEastAsia"/>
          <w:color w:val="auto"/>
          <w:sz w:val="28"/>
          <w:szCs w:val="28"/>
          <w:highlight w:val="none"/>
        </w:rPr>
        <w:t>．签订合同和处理有关事宜，其法律后果由我方承担。</w:t>
      </w:r>
    </w:p>
    <w:p>
      <w:pPr>
        <w:spacing w:line="360" w:lineRule="auto"/>
        <w:ind w:firstLine="560" w:firstLineChars="200"/>
        <w:jc w:val="left"/>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委托期限：</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b/>
          <w:color w:val="auto"/>
          <w:sz w:val="28"/>
          <w:szCs w:val="28"/>
          <w:highlight w:val="none"/>
        </w:rPr>
        <w:t>。</w:t>
      </w:r>
    </w:p>
    <w:p>
      <w:pPr>
        <w:spacing w:line="360" w:lineRule="auto"/>
        <w:ind w:firstLine="562"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（请</w:t>
      </w:r>
      <w:r>
        <w:rPr>
          <w:rFonts w:hint="eastAsia" w:asciiTheme="minorEastAsia" w:hAnsiTheme="minorEastAsia" w:eastAsiaTheme="minorEastAsia" w:cstheme="minorEastAsia"/>
          <w:b/>
          <w:color w:val="auto"/>
          <w:sz w:val="28"/>
          <w:szCs w:val="28"/>
          <w:highlight w:val="none"/>
          <w:lang w:eastAsia="zh-CN"/>
        </w:rPr>
        <w:t>投标人</w:t>
      </w:r>
      <w:r>
        <w:rPr>
          <w:rFonts w:hint="eastAsia" w:asciiTheme="minorEastAsia" w:hAnsiTheme="minorEastAsia" w:eastAsiaTheme="minorEastAsia" w:cstheme="minorEastAsia"/>
          <w:b/>
          <w:color w:val="auto"/>
          <w:sz w:val="28"/>
          <w:szCs w:val="28"/>
          <w:highlight w:val="none"/>
        </w:rPr>
        <w:t>根据实际委托情况填写上述委托期限，但委托期限起始日不得早于该项目投标邀请函领取之日、到期日不得早于该项目投标有效期结束之日。如可填写为：</w:t>
      </w:r>
      <w:r>
        <w:rPr>
          <w:rFonts w:hint="eastAsia" w:asciiTheme="minorEastAsia" w:hAnsiTheme="minorEastAsia" w:eastAsiaTheme="minorEastAsia" w:cstheme="minorEastAsia"/>
          <w:b/>
          <w:color w:val="auto"/>
          <w:sz w:val="28"/>
          <w:szCs w:val="28"/>
          <w:highlight w:val="none"/>
          <w:u w:val="single"/>
        </w:rPr>
        <w:t>自领取该项目投标邀请函之日起至该项目投标有效期结束之日止</w:t>
      </w:r>
      <w:r>
        <w:rPr>
          <w:rFonts w:hint="eastAsia" w:asciiTheme="minorEastAsia" w:hAnsiTheme="minorEastAsia" w:eastAsiaTheme="minorEastAsia" w:cstheme="minorEastAsia"/>
          <w:b/>
          <w:color w:val="auto"/>
          <w:sz w:val="28"/>
          <w:szCs w:val="28"/>
          <w:highlight w:val="none"/>
        </w:rPr>
        <w:t>）公司投标时此段黑体字允许删除。</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代理人无转委托权。</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2" w:firstLineChars="200"/>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附：⑴法定代表人身份证复印件（加盖单位公章）</w:t>
      </w:r>
    </w:p>
    <w:p>
      <w:pPr>
        <w:spacing w:line="360" w:lineRule="auto"/>
        <w:ind w:firstLine="984" w:firstLineChars="35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⑵委托代理人身份证复印件（加盖单位公章）</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：（盖单位章）</w:t>
      </w:r>
    </w:p>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法定代表人：（签章或签字）</w:t>
      </w:r>
    </w:p>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委托代理人：（签字）</w:t>
      </w:r>
    </w:p>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联系电话：（固定电话）</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移动电话）</w:t>
      </w:r>
    </w:p>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年月日</w:t>
      </w:r>
    </w:p>
    <w:p>
      <w:pPr>
        <w:widowControl/>
        <w:rPr>
          <w:rFonts w:asciiTheme="minorEastAsia" w:hAnsiTheme="minorEastAsia" w:eastAsiaTheme="minorEastAsia" w:cstheme="minorEastAsia"/>
          <w:color w:val="auto"/>
          <w:sz w:val="28"/>
          <w:szCs w:val="28"/>
          <w:highlight w:val="none"/>
        </w:rPr>
      </w:pPr>
      <w:bookmarkStart w:id="107" w:name="_Toc218410298"/>
      <w:bookmarkStart w:id="108" w:name="_Toc303094024"/>
      <w:bookmarkStart w:id="109" w:name="_Toc185047521"/>
      <w:r>
        <w:rPr>
          <w:rFonts w:hint="eastAsia" w:asciiTheme="minorEastAsia" w:hAnsiTheme="minorEastAsia" w:eastAsiaTheme="minorEastAsia" w:cstheme="minorEastAsia"/>
          <w:b/>
          <w:bCs/>
          <w:color w:val="auto"/>
          <w:sz w:val="28"/>
          <w:szCs w:val="28"/>
          <w:highlight w:val="none"/>
        </w:rPr>
        <w:br w:type="page"/>
      </w:r>
    </w:p>
    <w:p>
      <w:pPr>
        <w:pStyle w:val="4"/>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四．已标价工程量清单</w:t>
      </w:r>
      <w:bookmarkEnd w:id="107"/>
      <w:bookmarkEnd w:id="108"/>
      <w:bookmarkEnd w:id="109"/>
    </w:p>
    <w:p>
      <w:pPr>
        <w:spacing w:line="360" w:lineRule="auto"/>
        <w:ind w:firstLine="560" w:firstLineChars="200"/>
        <w:rPr>
          <w:rFonts w:asciiTheme="minorEastAsia" w:hAnsiTheme="minorEastAsia" w:eastAsiaTheme="minorEastAsia" w:cstheme="minorEastAsia"/>
          <w:color w:val="auto"/>
          <w:sz w:val="28"/>
          <w:szCs w:val="28"/>
          <w:highlight w:val="none"/>
        </w:rPr>
      </w:pPr>
      <w:bookmarkStart w:id="110" w:name="_Toc185047522"/>
      <w:r>
        <w:rPr>
          <w:rFonts w:hint="eastAsia" w:asciiTheme="minorEastAsia" w:hAnsiTheme="minorEastAsia" w:eastAsiaTheme="minorEastAsia" w:cstheme="minorEastAsia"/>
          <w:color w:val="auto"/>
          <w:sz w:val="28"/>
          <w:szCs w:val="28"/>
          <w:highlight w:val="none"/>
        </w:rPr>
        <w:t>1、已标价工程量清单可另册提交，按装饰工程、安装工程、建筑工程的顺序装订。</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2、已标价工程量清单中“分部分项工程量清单与计价表” 请按装饰工程“分部分项工程量清单与计价表”、安装工程“分部分项工程量清单与计价表”、建筑工程“分部分项工程量清单与计价表”顺序装订；</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3、请将装饰工程、安装工程、建筑工程的“分部分项工程量清单综合单价分析表”放在 “已标价工程量清单”最后。</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4、已标价工程量清单中措施项目清单计价表请</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投标时按</w:t>
      </w:r>
      <w:r>
        <w:rPr>
          <w:rFonts w:hint="eastAsia" w:asciiTheme="minorEastAsia" w:hAnsiTheme="minorEastAsia" w:eastAsiaTheme="minorEastAsia" w:cstheme="minorEastAsia"/>
          <w:color w:val="auto"/>
          <w:sz w:val="28"/>
          <w:szCs w:val="28"/>
          <w:highlight w:val="none"/>
          <w:lang w:eastAsia="zh-CN"/>
        </w:rPr>
        <w:t>招标人</w:t>
      </w:r>
      <w:r>
        <w:rPr>
          <w:rFonts w:hint="eastAsia" w:asciiTheme="minorEastAsia" w:hAnsiTheme="minorEastAsia" w:eastAsiaTheme="minorEastAsia" w:cstheme="minorEastAsia"/>
          <w:color w:val="auto"/>
          <w:sz w:val="28"/>
          <w:szCs w:val="28"/>
          <w:highlight w:val="none"/>
        </w:rPr>
        <w:t>工程量清单中公布的“环境保护费”、“文明施工费”、“安全施工费”、“临时设施费”金额填报，该报价不作为实际结算价，实际结算时按四川省建设工程安全文明施工措施费管理相关规定执行。投标人在投标报价时如未按招标人给定的金额填报，则视为对</w:t>
      </w:r>
      <w:r>
        <w:rPr>
          <w:rFonts w:hint="eastAsia" w:asciiTheme="minorEastAsia" w:hAnsiTheme="minorEastAsia" w:eastAsiaTheme="minorEastAsia" w:cstheme="minorEastAsia"/>
          <w:color w:val="auto"/>
          <w:sz w:val="28"/>
          <w:szCs w:val="28"/>
          <w:highlight w:val="none"/>
          <w:lang w:eastAsia="zh-CN"/>
        </w:rPr>
        <w:t>邀请文件</w:t>
      </w:r>
      <w:r>
        <w:rPr>
          <w:rFonts w:hint="eastAsia" w:asciiTheme="minorEastAsia" w:hAnsiTheme="minorEastAsia" w:eastAsiaTheme="minorEastAsia" w:cstheme="minorEastAsia"/>
          <w:color w:val="auto"/>
          <w:sz w:val="28"/>
          <w:szCs w:val="28"/>
          <w:highlight w:val="none"/>
        </w:rPr>
        <w:t>不作实质性响应，其投标文件将被否决。</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5、投标人在投标报价计取规费时应按招标人在</w:t>
      </w:r>
      <w:r>
        <w:rPr>
          <w:rFonts w:hint="eastAsia" w:asciiTheme="minorEastAsia" w:hAnsiTheme="minorEastAsia" w:eastAsiaTheme="minorEastAsia" w:cstheme="minorEastAsia"/>
          <w:color w:val="auto"/>
          <w:sz w:val="28"/>
          <w:szCs w:val="28"/>
          <w:highlight w:val="none"/>
          <w:lang w:eastAsia="zh-CN"/>
        </w:rPr>
        <w:t>邀请文件</w:t>
      </w:r>
      <w:r>
        <w:rPr>
          <w:rFonts w:hint="eastAsia" w:asciiTheme="minorEastAsia" w:hAnsiTheme="minorEastAsia" w:eastAsiaTheme="minorEastAsia" w:cstheme="minorEastAsia"/>
          <w:color w:val="auto"/>
          <w:sz w:val="28"/>
          <w:szCs w:val="28"/>
          <w:highlight w:val="none"/>
        </w:rPr>
        <w:t>中公布的规费金额填报，否则视为对</w:t>
      </w:r>
      <w:r>
        <w:rPr>
          <w:rFonts w:hint="eastAsia" w:asciiTheme="minorEastAsia" w:hAnsiTheme="minorEastAsia" w:eastAsiaTheme="minorEastAsia" w:cstheme="minorEastAsia"/>
          <w:color w:val="auto"/>
          <w:sz w:val="28"/>
          <w:szCs w:val="28"/>
          <w:highlight w:val="none"/>
          <w:lang w:eastAsia="zh-CN"/>
        </w:rPr>
        <w:t>邀请文件</w:t>
      </w:r>
      <w:r>
        <w:rPr>
          <w:rFonts w:hint="eastAsia" w:asciiTheme="minorEastAsia" w:hAnsiTheme="minorEastAsia" w:eastAsiaTheme="minorEastAsia" w:cstheme="minorEastAsia"/>
          <w:color w:val="auto"/>
          <w:sz w:val="28"/>
          <w:szCs w:val="28"/>
          <w:highlight w:val="none"/>
        </w:rPr>
        <w:t>不作实质性响应，其投标文件将被否决。</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6、已标价工程量清单中“主要材料价格表”中，请</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列明本次投标主要材料的“材料名称”、“规格、型号及特殊要求”、“单位”、“单价(元)”。</w:t>
      </w:r>
    </w:p>
    <w:p>
      <w:pPr>
        <w:pStyle w:val="4"/>
        <w:jc w:val="center"/>
        <w:rPr>
          <w:rFonts w:asciiTheme="minorEastAsia" w:hAnsiTheme="minorEastAsia" w:eastAsiaTheme="minorEastAsia" w:cstheme="minorEastAsia"/>
          <w:color w:val="auto"/>
          <w:sz w:val="28"/>
          <w:szCs w:val="28"/>
          <w:highlight w:val="none"/>
        </w:rPr>
      </w:pPr>
      <w:bookmarkStart w:id="111" w:name="_Toc218410299"/>
      <w:bookmarkStart w:id="112" w:name="_Toc303094025"/>
    </w:p>
    <w:p>
      <w:pP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r>
    </w:p>
    <w:p>
      <w:pPr>
        <w:pStyle w:val="4"/>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五．施工组织设计</w:t>
      </w:r>
      <w:bookmarkEnd w:id="110"/>
      <w:bookmarkEnd w:id="111"/>
      <w:bookmarkEnd w:id="112"/>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2．施工组织设计除采用文字表述外可附下列图表，图表及格式要求附后。</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附表一  计划开．竣工日期和施工进度网络图</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pStyle w:val="5"/>
        <w:rPr>
          <w:rFonts w:asciiTheme="minorEastAsia" w:hAnsiTheme="minorEastAsia" w:eastAsiaTheme="minorEastAsia" w:cstheme="minorEastAsia"/>
          <w:color w:val="auto"/>
          <w:sz w:val="28"/>
          <w:highlight w:val="none"/>
        </w:rPr>
      </w:pPr>
      <w:bookmarkStart w:id="113" w:name="_Toc185047526"/>
      <w:r>
        <w:rPr>
          <w:rFonts w:hint="eastAsia" w:asciiTheme="minorEastAsia" w:hAnsiTheme="minorEastAsia" w:eastAsiaTheme="minorEastAsia" w:cstheme="minorEastAsia"/>
          <w:color w:val="auto"/>
          <w:sz w:val="28"/>
          <w:highlight w:val="none"/>
        </w:rPr>
        <w:t>附表一：计划开．竣工日期和施工进度网络图</w:t>
      </w:r>
      <w:bookmarkEnd w:id="113"/>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应递交施工进度网络图或施工进度表，说明按邀请文件要求的计划工期进行施工的各个关键日期。</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2．施工进度表可采用网络图（或横道图）表示。</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rPr>
          <w:rFonts w:asciiTheme="minorEastAsia" w:hAnsiTheme="minorEastAsia" w:eastAsiaTheme="minorEastAsia" w:cstheme="minorEastAsia"/>
          <w:color w:val="auto"/>
          <w:sz w:val="28"/>
          <w:szCs w:val="28"/>
          <w:highlight w:val="none"/>
        </w:rPr>
      </w:pPr>
      <w:bookmarkStart w:id="114" w:name="_Toc303094026"/>
      <w:bookmarkStart w:id="115" w:name="_Toc218410300"/>
      <w:bookmarkStart w:id="116" w:name="_Toc185047529"/>
      <w:r>
        <w:rPr>
          <w:rFonts w:hint="eastAsia" w:asciiTheme="minorEastAsia" w:hAnsiTheme="minorEastAsia" w:eastAsiaTheme="minorEastAsia" w:cstheme="minorEastAsia"/>
          <w:color w:val="auto"/>
          <w:sz w:val="28"/>
          <w:szCs w:val="28"/>
          <w:highlight w:val="none"/>
        </w:rPr>
        <w:br w:type="page"/>
      </w:r>
    </w:p>
    <w:p>
      <w:pPr>
        <w:pStyle w:val="4"/>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六．项目管理机构</w:t>
      </w:r>
      <w:bookmarkEnd w:id="114"/>
      <w:bookmarkEnd w:id="115"/>
      <w:bookmarkEnd w:id="116"/>
    </w:p>
    <w:p>
      <w:pPr>
        <w:pStyle w:val="5"/>
        <w:jc w:val="center"/>
        <w:rPr>
          <w:rFonts w:asciiTheme="minorEastAsia" w:hAnsiTheme="minorEastAsia" w:eastAsiaTheme="minorEastAsia" w:cstheme="minorEastAsia"/>
          <w:b w:val="0"/>
          <w:color w:val="auto"/>
          <w:sz w:val="28"/>
          <w:highlight w:val="none"/>
        </w:rPr>
      </w:pPr>
      <w:bookmarkStart w:id="117" w:name="_Toc185047530"/>
      <w:r>
        <w:rPr>
          <w:rFonts w:hint="eastAsia" w:asciiTheme="minorEastAsia" w:hAnsiTheme="minorEastAsia" w:eastAsiaTheme="minorEastAsia" w:cstheme="minorEastAsia"/>
          <w:b w:val="0"/>
          <w:color w:val="auto"/>
          <w:sz w:val="28"/>
          <w:highlight w:val="none"/>
        </w:rPr>
        <w:t>（一）项目管理机构组成表</w:t>
      </w:r>
      <w:bookmarkEnd w:id="117"/>
    </w:p>
    <w:tbl>
      <w:tblPr>
        <w:tblStyle w:val="15"/>
        <w:tblW w:w="9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9"/>
        <w:gridCol w:w="785"/>
        <w:gridCol w:w="873"/>
        <w:gridCol w:w="1102"/>
        <w:gridCol w:w="1102"/>
        <w:gridCol w:w="1102"/>
        <w:gridCol w:w="1102"/>
        <w:gridCol w:w="1068"/>
        <w:gridCol w:w="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669" w:type="dxa"/>
            <w:vMerge w:val="restart"/>
            <w:vAlign w:val="center"/>
          </w:tcPr>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职务</w:t>
            </w:r>
          </w:p>
        </w:tc>
        <w:tc>
          <w:tcPr>
            <w:tcW w:w="785" w:type="dxa"/>
            <w:vMerge w:val="restart"/>
            <w:vAlign w:val="center"/>
          </w:tcPr>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姓名</w:t>
            </w:r>
          </w:p>
        </w:tc>
        <w:tc>
          <w:tcPr>
            <w:tcW w:w="873" w:type="dxa"/>
            <w:vMerge w:val="restart"/>
            <w:vAlign w:val="center"/>
          </w:tcPr>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职称</w:t>
            </w:r>
          </w:p>
        </w:tc>
        <w:tc>
          <w:tcPr>
            <w:tcW w:w="5476" w:type="dxa"/>
            <w:gridSpan w:val="5"/>
            <w:vAlign w:val="center"/>
          </w:tcPr>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执业或职业资格证明</w:t>
            </w:r>
          </w:p>
        </w:tc>
        <w:tc>
          <w:tcPr>
            <w:tcW w:w="820" w:type="dxa"/>
            <w:vMerge w:val="restart"/>
            <w:vAlign w:val="center"/>
          </w:tcPr>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669" w:type="dxa"/>
            <w:vMerge w:val="continue"/>
          </w:tcPr>
          <w:p>
            <w:pPr>
              <w:spacing w:line="360" w:lineRule="auto"/>
              <w:rPr>
                <w:rFonts w:asciiTheme="minorEastAsia" w:hAnsiTheme="minorEastAsia" w:eastAsiaTheme="minorEastAsia" w:cstheme="minorEastAsia"/>
                <w:color w:val="auto"/>
                <w:sz w:val="28"/>
                <w:szCs w:val="28"/>
                <w:highlight w:val="none"/>
              </w:rPr>
            </w:pPr>
          </w:p>
        </w:tc>
        <w:tc>
          <w:tcPr>
            <w:tcW w:w="785" w:type="dxa"/>
            <w:vMerge w:val="continue"/>
          </w:tcPr>
          <w:p>
            <w:pPr>
              <w:spacing w:line="360" w:lineRule="auto"/>
              <w:rPr>
                <w:rFonts w:asciiTheme="minorEastAsia" w:hAnsiTheme="minorEastAsia" w:eastAsiaTheme="minorEastAsia" w:cstheme="minorEastAsia"/>
                <w:color w:val="auto"/>
                <w:sz w:val="28"/>
                <w:szCs w:val="28"/>
                <w:highlight w:val="none"/>
              </w:rPr>
            </w:pPr>
          </w:p>
        </w:tc>
        <w:tc>
          <w:tcPr>
            <w:tcW w:w="873" w:type="dxa"/>
            <w:vMerge w:val="continue"/>
          </w:tcPr>
          <w:p>
            <w:pPr>
              <w:spacing w:line="360" w:lineRule="auto"/>
              <w:rPr>
                <w:rFonts w:asciiTheme="minorEastAsia" w:hAnsiTheme="minorEastAsia" w:eastAsiaTheme="minorEastAsia" w:cstheme="minorEastAsia"/>
                <w:color w:val="auto"/>
                <w:sz w:val="28"/>
                <w:szCs w:val="28"/>
                <w:highlight w:val="none"/>
              </w:rPr>
            </w:pPr>
          </w:p>
        </w:tc>
        <w:tc>
          <w:tcPr>
            <w:tcW w:w="1102" w:type="dxa"/>
            <w:vAlign w:val="center"/>
          </w:tcPr>
          <w:p>
            <w:pPr>
              <w:spacing w:line="400" w:lineRule="exact"/>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证书名称</w:t>
            </w:r>
          </w:p>
        </w:tc>
        <w:tc>
          <w:tcPr>
            <w:tcW w:w="1102" w:type="dxa"/>
            <w:vAlign w:val="center"/>
          </w:tcPr>
          <w:p>
            <w:pPr>
              <w:spacing w:line="400" w:lineRule="exact"/>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级别</w:t>
            </w:r>
          </w:p>
        </w:tc>
        <w:tc>
          <w:tcPr>
            <w:tcW w:w="1102" w:type="dxa"/>
            <w:vAlign w:val="center"/>
          </w:tcPr>
          <w:p>
            <w:pPr>
              <w:spacing w:line="400" w:lineRule="exact"/>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证号</w:t>
            </w:r>
          </w:p>
        </w:tc>
        <w:tc>
          <w:tcPr>
            <w:tcW w:w="1102" w:type="dxa"/>
            <w:vAlign w:val="center"/>
          </w:tcPr>
          <w:p>
            <w:pPr>
              <w:spacing w:line="400" w:lineRule="exact"/>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专业</w:t>
            </w:r>
          </w:p>
        </w:tc>
        <w:tc>
          <w:tcPr>
            <w:tcW w:w="1068" w:type="dxa"/>
            <w:vAlign w:val="center"/>
          </w:tcPr>
          <w:p>
            <w:pPr>
              <w:spacing w:line="400" w:lineRule="exact"/>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养老保险号</w:t>
            </w:r>
          </w:p>
        </w:tc>
        <w:tc>
          <w:tcPr>
            <w:tcW w:w="820" w:type="dxa"/>
            <w:vMerge w:val="continue"/>
          </w:tcPr>
          <w:p>
            <w:pPr>
              <w:spacing w:line="360" w:lineRule="auto"/>
              <w:rPr>
                <w:rFonts w:asciiTheme="minorEastAsia" w:hAnsiTheme="minorEastAsia" w:eastAsiaTheme="minorEastAsia" w:cs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69" w:type="dxa"/>
          </w:tcPr>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项目经理</w:t>
            </w:r>
          </w:p>
        </w:tc>
        <w:tc>
          <w:tcPr>
            <w:tcW w:w="785" w:type="dxa"/>
          </w:tcPr>
          <w:p>
            <w:pPr>
              <w:spacing w:line="360" w:lineRule="auto"/>
              <w:rPr>
                <w:rFonts w:asciiTheme="minorEastAsia" w:hAnsiTheme="minorEastAsia" w:eastAsiaTheme="minorEastAsia" w:cstheme="minorEastAsia"/>
                <w:color w:val="auto"/>
                <w:sz w:val="28"/>
                <w:szCs w:val="28"/>
                <w:highlight w:val="none"/>
              </w:rPr>
            </w:pPr>
          </w:p>
        </w:tc>
        <w:tc>
          <w:tcPr>
            <w:tcW w:w="873"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068" w:type="dxa"/>
          </w:tcPr>
          <w:p>
            <w:pPr>
              <w:spacing w:line="360" w:lineRule="auto"/>
              <w:rPr>
                <w:rFonts w:asciiTheme="minorEastAsia" w:hAnsiTheme="minorEastAsia" w:eastAsiaTheme="minorEastAsia" w:cstheme="minorEastAsia"/>
                <w:color w:val="auto"/>
                <w:sz w:val="28"/>
                <w:szCs w:val="28"/>
                <w:highlight w:val="none"/>
              </w:rPr>
            </w:pPr>
          </w:p>
        </w:tc>
        <w:tc>
          <w:tcPr>
            <w:tcW w:w="820" w:type="dxa"/>
          </w:tcPr>
          <w:p>
            <w:pPr>
              <w:spacing w:line="360" w:lineRule="auto"/>
              <w:rPr>
                <w:rFonts w:asciiTheme="minorEastAsia" w:hAnsiTheme="minorEastAsia" w:eastAsiaTheme="minorEastAsia" w:cs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69" w:type="dxa"/>
          </w:tcPr>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技术负责人</w:t>
            </w:r>
          </w:p>
        </w:tc>
        <w:tc>
          <w:tcPr>
            <w:tcW w:w="785" w:type="dxa"/>
          </w:tcPr>
          <w:p>
            <w:pPr>
              <w:spacing w:line="360" w:lineRule="auto"/>
              <w:rPr>
                <w:rFonts w:asciiTheme="minorEastAsia" w:hAnsiTheme="minorEastAsia" w:eastAsiaTheme="minorEastAsia" w:cstheme="minorEastAsia"/>
                <w:color w:val="auto"/>
                <w:sz w:val="28"/>
                <w:szCs w:val="28"/>
                <w:highlight w:val="none"/>
              </w:rPr>
            </w:pPr>
          </w:p>
        </w:tc>
        <w:tc>
          <w:tcPr>
            <w:tcW w:w="873"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068" w:type="dxa"/>
          </w:tcPr>
          <w:p>
            <w:pPr>
              <w:spacing w:line="360" w:lineRule="auto"/>
              <w:rPr>
                <w:rFonts w:asciiTheme="minorEastAsia" w:hAnsiTheme="minorEastAsia" w:eastAsiaTheme="minorEastAsia" w:cstheme="minorEastAsia"/>
                <w:color w:val="auto"/>
                <w:sz w:val="28"/>
                <w:szCs w:val="28"/>
                <w:highlight w:val="none"/>
              </w:rPr>
            </w:pPr>
          </w:p>
        </w:tc>
        <w:tc>
          <w:tcPr>
            <w:tcW w:w="820" w:type="dxa"/>
          </w:tcPr>
          <w:p>
            <w:pPr>
              <w:spacing w:line="360" w:lineRule="auto"/>
              <w:rPr>
                <w:rFonts w:asciiTheme="minorEastAsia" w:hAnsiTheme="minorEastAsia" w:eastAsiaTheme="minorEastAsia" w:cs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69" w:type="dxa"/>
          </w:tcPr>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施工员</w:t>
            </w:r>
          </w:p>
        </w:tc>
        <w:tc>
          <w:tcPr>
            <w:tcW w:w="785" w:type="dxa"/>
          </w:tcPr>
          <w:p>
            <w:pPr>
              <w:spacing w:line="360" w:lineRule="auto"/>
              <w:rPr>
                <w:rFonts w:asciiTheme="minorEastAsia" w:hAnsiTheme="minorEastAsia" w:eastAsiaTheme="minorEastAsia" w:cstheme="minorEastAsia"/>
                <w:color w:val="auto"/>
                <w:sz w:val="28"/>
                <w:szCs w:val="28"/>
                <w:highlight w:val="none"/>
              </w:rPr>
            </w:pPr>
          </w:p>
        </w:tc>
        <w:tc>
          <w:tcPr>
            <w:tcW w:w="873"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068" w:type="dxa"/>
          </w:tcPr>
          <w:p>
            <w:pPr>
              <w:spacing w:line="360" w:lineRule="auto"/>
              <w:rPr>
                <w:rFonts w:asciiTheme="minorEastAsia" w:hAnsiTheme="minorEastAsia" w:eastAsiaTheme="minorEastAsia" w:cstheme="minorEastAsia"/>
                <w:color w:val="auto"/>
                <w:sz w:val="28"/>
                <w:szCs w:val="28"/>
                <w:highlight w:val="none"/>
              </w:rPr>
            </w:pPr>
          </w:p>
        </w:tc>
        <w:tc>
          <w:tcPr>
            <w:tcW w:w="820" w:type="dxa"/>
          </w:tcPr>
          <w:p>
            <w:pPr>
              <w:spacing w:line="360" w:lineRule="auto"/>
              <w:rPr>
                <w:rFonts w:asciiTheme="minorEastAsia" w:hAnsiTheme="minorEastAsia" w:eastAsiaTheme="minorEastAsia" w:cs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69" w:type="dxa"/>
          </w:tcPr>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安全员</w:t>
            </w:r>
          </w:p>
        </w:tc>
        <w:tc>
          <w:tcPr>
            <w:tcW w:w="785" w:type="dxa"/>
          </w:tcPr>
          <w:p>
            <w:pPr>
              <w:spacing w:line="360" w:lineRule="auto"/>
              <w:rPr>
                <w:rFonts w:asciiTheme="minorEastAsia" w:hAnsiTheme="minorEastAsia" w:eastAsiaTheme="minorEastAsia" w:cstheme="minorEastAsia"/>
                <w:color w:val="auto"/>
                <w:sz w:val="28"/>
                <w:szCs w:val="28"/>
                <w:highlight w:val="none"/>
              </w:rPr>
            </w:pPr>
          </w:p>
        </w:tc>
        <w:tc>
          <w:tcPr>
            <w:tcW w:w="873"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068" w:type="dxa"/>
          </w:tcPr>
          <w:p>
            <w:pPr>
              <w:spacing w:line="360" w:lineRule="auto"/>
              <w:rPr>
                <w:rFonts w:asciiTheme="minorEastAsia" w:hAnsiTheme="minorEastAsia" w:eastAsiaTheme="minorEastAsia" w:cstheme="minorEastAsia"/>
                <w:color w:val="auto"/>
                <w:sz w:val="28"/>
                <w:szCs w:val="28"/>
                <w:highlight w:val="none"/>
              </w:rPr>
            </w:pPr>
          </w:p>
        </w:tc>
        <w:tc>
          <w:tcPr>
            <w:tcW w:w="820" w:type="dxa"/>
          </w:tcPr>
          <w:p>
            <w:pPr>
              <w:spacing w:line="360" w:lineRule="auto"/>
              <w:rPr>
                <w:rFonts w:asciiTheme="minorEastAsia" w:hAnsiTheme="minorEastAsia" w:eastAsiaTheme="minorEastAsia" w:cs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69" w:type="dxa"/>
          </w:tcPr>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质检员</w:t>
            </w:r>
          </w:p>
        </w:tc>
        <w:tc>
          <w:tcPr>
            <w:tcW w:w="785" w:type="dxa"/>
          </w:tcPr>
          <w:p>
            <w:pPr>
              <w:spacing w:line="360" w:lineRule="auto"/>
              <w:rPr>
                <w:rFonts w:asciiTheme="minorEastAsia" w:hAnsiTheme="minorEastAsia" w:eastAsiaTheme="minorEastAsia" w:cstheme="minorEastAsia"/>
                <w:color w:val="auto"/>
                <w:sz w:val="28"/>
                <w:szCs w:val="28"/>
                <w:highlight w:val="none"/>
              </w:rPr>
            </w:pPr>
          </w:p>
        </w:tc>
        <w:tc>
          <w:tcPr>
            <w:tcW w:w="873"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068" w:type="dxa"/>
          </w:tcPr>
          <w:p>
            <w:pPr>
              <w:spacing w:line="360" w:lineRule="auto"/>
              <w:rPr>
                <w:rFonts w:asciiTheme="minorEastAsia" w:hAnsiTheme="minorEastAsia" w:eastAsiaTheme="minorEastAsia" w:cstheme="minorEastAsia"/>
                <w:color w:val="auto"/>
                <w:sz w:val="28"/>
                <w:szCs w:val="28"/>
                <w:highlight w:val="none"/>
              </w:rPr>
            </w:pPr>
          </w:p>
        </w:tc>
        <w:tc>
          <w:tcPr>
            <w:tcW w:w="820" w:type="dxa"/>
          </w:tcPr>
          <w:p>
            <w:pPr>
              <w:spacing w:line="360" w:lineRule="auto"/>
              <w:rPr>
                <w:rFonts w:asciiTheme="minorEastAsia" w:hAnsiTheme="minorEastAsia" w:eastAsiaTheme="minorEastAsia" w:cs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69" w:type="dxa"/>
          </w:tcPr>
          <w:p>
            <w:pPr>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w:t>
            </w:r>
          </w:p>
        </w:tc>
        <w:tc>
          <w:tcPr>
            <w:tcW w:w="785" w:type="dxa"/>
          </w:tcPr>
          <w:p>
            <w:pPr>
              <w:spacing w:line="360" w:lineRule="auto"/>
              <w:rPr>
                <w:rFonts w:asciiTheme="minorEastAsia" w:hAnsiTheme="minorEastAsia" w:eastAsiaTheme="minorEastAsia" w:cstheme="minorEastAsia"/>
                <w:color w:val="auto"/>
                <w:sz w:val="28"/>
                <w:szCs w:val="28"/>
                <w:highlight w:val="none"/>
              </w:rPr>
            </w:pPr>
          </w:p>
        </w:tc>
        <w:tc>
          <w:tcPr>
            <w:tcW w:w="873"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102" w:type="dxa"/>
          </w:tcPr>
          <w:p>
            <w:pPr>
              <w:spacing w:line="360" w:lineRule="auto"/>
              <w:rPr>
                <w:rFonts w:asciiTheme="minorEastAsia" w:hAnsiTheme="minorEastAsia" w:eastAsiaTheme="minorEastAsia" w:cstheme="minorEastAsia"/>
                <w:color w:val="auto"/>
                <w:sz w:val="28"/>
                <w:szCs w:val="28"/>
                <w:highlight w:val="none"/>
              </w:rPr>
            </w:pPr>
          </w:p>
        </w:tc>
        <w:tc>
          <w:tcPr>
            <w:tcW w:w="1068" w:type="dxa"/>
          </w:tcPr>
          <w:p>
            <w:pPr>
              <w:spacing w:line="360" w:lineRule="auto"/>
              <w:rPr>
                <w:rFonts w:asciiTheme="minorEastAsia" w:hAnsiTheme="minorEastAsia" w:eastAsiaTheme="minorEastAsia" w:cstheme="minorEastAsia"/>
                <w:color w:val="auto"/>
                <w:sz w:val="28"/>
                <w:szCs w:val="28"/>
                <w:highlight w:val="none"/>
              </w:rPr>
            </w:pPr>
          </w:p>
        </w:tc>
        <w:tc>
          <w:tcPr>
            <w:tcW w:w="820" w:type="dxa"/>
          </w:tcPr>
          <w:p>
            <w:pPr>
              <w:spacing w:line="360" w:lineRule="auto"/>
              <w:rPr>
                <w:rFonts w:asciiTheme="minorEastAsia" w:hAnsiTheme="minorEastAsia" w:eastAsiaTheme="minorEastAsia" w:cstheme="minorEastAsia"/>
                <w:color w:val="auto"/>
                <w:sz w:val="28"/>
                <w:szCs w:val="28"/>
                <w:highlight w:val="none"/>
              </w:rPr>
            </w:pPr>
          </w:p>
        </w:tc>
      </w:tr>
    </w:tbl>
    <w:p>
      <w:pPr>
        <w:pStyle w:val="4"/>
        <w:jc w:val="left"/>
        <w:rPr>
          <w:rFonts w:asciiTheme="minorEastAsia" w:hAnsiTheme="minorEastAsia" w:eastAsiaTheme="minorEastAsia" w:cstheme="minorEastAsia"/>
          <w:color w:val="auto"/>
          <w:sz w:val="28"/>
          <w:szCs w:val="28"/>
          <w:highlight w:val="none"/>
        </w:rPr>
      </w:pPr>
      <w:bookmarkStart w:id="118" w:name="_Toc303094027"/>
      <w:r>
        <w:rPr>
          <w:rFonts w:hint="eastAsia" w:asciiTheme="minorEastAsia" w:hAnsiTheme="minorEastAsia" w:eastAsiaTheme="minorEastAsia" w:cstheme="minorEastAsia"/>
          <w:color w:val="auto"/>
          <w:sz w:val="28"/>
          <w:szCs w:val="28"/>
          <w:highlight w:val="none"/>
        </w:rPr>
        <w:t>注：以上人员需附相关证件复印件加盖</w:t>
      </w:r>
      <w:r>
        <w:rPr>
          <w:rFonts w:hint="eastAsia" w:asciiTheme="minorEastAsia" w:hAnsiTheme="minorEastAsia" w:eastAsiaTheme="minorEastAsia" w:cstheme="minorEastAsia"/>
          <w:color w:val="auto"/>
          <w:sz w:val="28"/>
          <w:szCs w:val="28"/>
          <w:highlight w:val="none"/>
          <w:lang w:eastAsia="zh-CN"/>
        </w:rPr>
        <w:t>投标人</w:t>
      </w:r>
      <w:r>
        <w:rPr>
          <w:rFonts w:hint="eastAsia" w:asciiTheme="minorEastAsia" w:hAnsiTheme="minorEastAsia" w:eastAsiaTheme="minorEastAsia" w:cstheme="minorEastAsia"/>
          <w:color w:val="auto"/>
          <w:sz w:val="28"/>
          <w:szCs w:val="28"/>
          <w:highlight w:val="none"/>
        </w:rPr>
        <w:t>公章。</w:t>
      </w:r>
    </w:p>
    <w:p>
      <w:pPr>
        <w:widowControl/>
        <w:jc w:val="lef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br w:type="page"/>
      </w:r>
    </w:p>
    <w:p>
      <w:pPr>
        <w:pStyle w:val="4"/>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七．资格审查资料</w:t>
      </w:r>
      <w:bookmarkEnd w:id="118"/>
    </w:p>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（复印件加盖单位鲜章）</w:t>
      </w:r>
    </w:p>
    <w:p>
      <w:pPr>
        <w:spacing w:line="360" w:lineRule="auto"/>
        <w:ind w:firstLine="560"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有效的企业营业执照副本、资质证书副本、增值税一般纳税人资格证明、安全生产许可证、该项目项目经理建造师证和安全生产考核合格证</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color w:val="auto"/>
          <w:sz w:val="28"/>
          <w:szCs w:val="28"/>
          <w:highlight w:val="none"/>
        </w:rPr>
        <w:t>技术负责人资质证等相关资格审查资料。提交的复印件字迹需清晰、内容需完整。</w:t>
      </w:r>
    </w:p>
    <w:p>
      <w:pPr>
        <w:widowControl/>
        <w:jc w:val="left"/>
        <w:rPr>
          <w:rFonts w:asciiTheme="minorEastAsia" w:hAnsiTheme="minorEastAsia" w:eastAsiaTheme="minorEastAsia" w:cstheme="minorEastAsia"/>
          <w:color w:val="auto"/>
          <w:sz w:val="28"/>
          <w:szCs w:val="28"/>
          <w:highlight w:val="none"/>
        </w:rPr>
      </w:pPr>
    </w:p>
    <w:p>
      <w:pPr>
        <w:rPr>
          <w:rFonts w:asciiTheme="minorEastAsia" w:hAnsiTheme="minorEastAsia" w:eastAsiaTheme="minorEastAsia" w:cstheme="minorEastAsia"/>
          <w:color w:val="auto"/>
          <w:sz w:val="28"/>
          <w:szCs w:val="36"/>
          <w:highlight w:val="none"/>
        </w:rPr>
      </w:pPr>
    </w:p>
    <w:sectPr>
      <w:pgSz w:w="11906" w:h="16838"/>
      <w:pgMar w:top="1091" w:right="1134" w:bottom="1418"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6</w:t>
    </w:r>
    <w:r>
      <w:rPr>
        <w:rStyle w:val="18"/>
      </w:rPr>
      <w:fldChar w:fldCharType="end"/>
    </w:r>
  </w:p>
  <w:p>
    <w:pPr>
      <w:pStyle w:val="9"/>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jc w:val="left"/>
      <w:rPr>
        <w:rFonts w:ascii="宋体" w:hAnsi="宋体"/>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900DF4"/>
    <w:multiLevelType w:val="singleLevel"/>
    <w:tmpl w:val="51900DF4"/>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WFlYThiYjQzYzE1OTM5NDBkZDk3ZGRjYzFlNDZkN2YifQ=="/>
  </w:docVars>
  <w:rsids>
    <w:rsidRoot w:val="16725230"/>
    <w:rsid w:val="00023F4B"/>
    <w:rsid w:val="00045F62"/>
    <w:rsid w:val="0013339B"/>
    <w:rsid w:val="001D66BD"/>
    <w:rsid w:val="001E204B"/>
    <w:rsid w:val="001F0FE3"/>
    <w:rsid w:val="00205461"/>
    <w:rsid w:val="002277DA"/>
    <w:rsid w:val="00227B35"/>
    <w:rsid w:val="00250329"/>
    <w:rsid w:val="002911E8"/>
    <w:rsid w:val="003076A9"/>
    <w:rsid w:val="00326B8A"/>
    <w:rsid w:val="00341D36"/>
    <w:rsid w:val="00350A11"/>
    <w:rsid w:val="003527B8"/>
    <w:rsid w:val="00357742"/>
    <w:rsid w:val="0037598E"/>
    <w:rsid w:val="00381EDF"/>
    <w:rsid w:val="003A7762"/>
    <w:rsid w:val="003B1CC4"/>
    <w:rsid w:val="003D5C3D"/>
    <w:rsid w:val="004537AE"/>
    <w:rsid w:val="0047337D"/>
    <w:rsid w:val="00476CF9"/>
    <w:rsid w:val="004B4F6F"/>
    <w:rsid w:val="004C608F"/>
    <w:rsid w:val="004F7564"/>
    <w:rsid w:val="00546E06"/>
    <w:rsid w:val="00562B71"/>
    <w:rsid w:val="005862A2"/>
    <w:rsid w:val="005E4402"/>
    <w:rsid w:val="00602BCB"/>
    <w:rsid w:val="00631DAA"/>
    <w:rsid w:val="00667C82"/>
    <w:rsid w:val="00771DCD"/>
    <w:rsid w:val="007A2A98"/>
    <w:rsid w:val="007B7EE7"/>
    <w:rsid w:val="007C6C17"/>
    <w:rsid w:val="007D54CD"/>
    <w:rsid w:val="00884C4D"/>
    <w:rsid w:val="008A154C"/>
    <w:rsid w:val="009219F6"/>
    <w:rsid w:val="009236FA"/>
    <w:rsid w:val="00973162"/>
    <w:rsid w:val="009856D1"/>
    <w:rsid w:val="00994D5C"/>
    <w:rsid w:val="009A4B5F"/>
    <w:rsid w:val="009F38E7"/>
    <w:rsid w:val="009F7EEC"/>
    <w:rsid w:val="00A026E5"/>
    <w:rsid w:val="00A16A6E"/>
    <w:rsid w:val="00A21E49"/>
    <w:rsid w:val="00A45281"/>
    <w:rsid w:val="00A93B5C"/>
    <w:rsid w:val="00AB5843"/>
    <w:rsid w:val="00AE13AB"/>
    <w:rsid w:val="00B10B8F"/>
    <w:rsid w:val="00B324EA"/>
    <w:rsid w:val="00B34A58"/>
    <w:rsid w:val="00B42CD6"/>
    <w:rsid w:val="00B451D3"/>
    <w:rsid w:val="00B548F6"/>
    <w:rsid w:val="00B62270"/>
    <w:rsid w:val="00B86437"/>
    <w:rsid w:val="00B96A67"/>
    <w:rsid w:val="00BE4ABB"/>
    <w:rsid w:val="00BE602F"/>
    <w:rsid w:val="00BF13A8"/>
    <w:rsid w:val="00C21E8D"/>
    <w:rsid w:val="00C84465"/>
    <w:rsid w:val="00D1701E"/>
    <w:rsid w:val="00D54690"/>
    <w:rsid w:val="00D77A91"/>
    <w:rsid w:val="00DE1CFD"/>
    <w:rsid w:val="00E31517"/>
    <w:rsid w:val="00E90D0E"/>
    <w:rsid w:val="00EE1A99"/>
    <w:rsid w:val="00EE62A0"/>
    <w:rsid w:val="00EE62D8"/>
    <w:rsid w:val="00F05B42"/>
    <w:rsid w:val="00F21FA9"/>
    <w:rsid w:val="00F60CEB"/>
    <w:rsid w:val="00F9657E"/>
    <w:rsid w:val="00F971DE"/>
    <w:rsid w:val="00FA07D8"/>
    <w:rsid w:val="00FC35AA"/>
    <w:rsid w:val="017A1B07"/>
    <w:rsid w:val="01AA35F3"/>
    <w:rsid w:val="03550A7E"/>
    <w:rsid w:val="042A7450"/>
    <w:rsid w:val="05074713"/>
    <w:rsid w:val="05134706"/>
    <w:rsid w:val="06443EA6"/>
    <w:rsid w:val="067B1C86"/>
    <w:rsid w:val="069C73AD"/>
    <w:rsid w:val="06CB2F71"/>
    <w:rsid w:val="073D7C2E"/>
    <w:rsid w:val="08E01F8B"/>
    <w:rsid w:val="0B34161E"/>
    <w:rsid w:val="0BA47B5C"/>
    <w:rsid w:val="0BF22CD0"/>
    <w:rsid w:val="0DAF24BE"/>
    <w:rsid w:val="0DB02216"/>
    <w:rsid w:val="0DC41262"/>
    <w:rsid w:val="0E4806A0"/>
    <w:rsid w:val="0E910545"/>
    <w:rsid w:val="10866D57"/>
    <w:rsid w:val="126B0A95"/>
    <w:rsid w:val="13E15B3D"/>
    <w:rsid w:val="1457019A"/>
    <w:rsid w:val="16725230"/>
    <w:rsid w:val="17107197"/>
    <w:rsid w:val="17202590"/>
    <w:rsid w:val="17407CA5"/>
    <w:rsid w:val="19912CEC"/>
    <w:rsid w:val="1A42081B"/>
    <w:rsid w:val="1A7E24F2"/>
    <w:rsid w:val="1A9D0FC2"/>
    <w:rsid w:val="1E9A4A29"/>
    <w:rsid w:val="1EEA2C5C"/>
    <w:rsid w:val="1FBC382D"/>
    <w:rsid w:val="21BC76DD"/>
    <w:rsid w:val="21E65706"/>
    <w:rsid w:val="22AB3676"/>
    <w:rsid w:val="22F7738D"/>
    <w:rsid w:val="24C34051"/>
    <w:rsid w:val="25381320"/>
    <w:rsid w:val="25C52AB3"/>
    <w:rsid w:val="26AB5818"/>
    <w:rsid w:val="280132DF"/>
    <w:rsid w:val="29880348"/>
    <w:rsid w:val="2A2D1482"/>
    <w:rsid w:val="2ACC07EB"/>
    <w:rsid w:val="2C463140"/>
    <w:rsid w:val="2CBD2FBE"/>
    <w:rsid w:val="2CF41AD3"/>
    <w:rsid w:val="2DD74EF3"/>
    <w:rsid w:val="2E102AF2"/>
    <w:rsid w:val="3175400A"/>
    <w:rsid w:val="32D01A9C"/>
    <w:rsid w:val="33C669FA"/>
    <w:rsid w:val="34620481"/>
    <w:rsid w:val="35C45FDF"/>
    <w:rsid w:val="367125DA"/>
    <w:rsid w:val="38367965"/>
    <w:rsid w:val="38A24CCD"/>
    <w:rsid w:val="38AF3745"/>
    <w:rsid w:val="397C0DAD"/>
    <w:rsid w:val="3AB60240"/>
    <w:rsid w:val="3C644204"/>
    <w:rsid w:val="3C9A69CD"/>
    <w:rsid w:val="3D076E6E"/>
    <w:rsid w:val="3FF67FFC"/>
    <w:rsid w:val="420F1D98"/>
    <w:rsid w:val="44441EFC"/>
    <w:rsid w:val="4499480C"/>
    <w:rsid w:val="451F5F9E"/>
    <w:rsid w:val="45CE66E8"/>
    <w:rsid w:val="471537E9"/>
    <w:rsid w:val="47655843"/>
    <w:rsid w:val="48CE40C4"/>
    <w:rsid w:val="4A021760"/>
    <w:rsid w:val="4A113639"/>
    <w:rsid w:val="4B2127CF"/>
    <w:rsid w:val="4C161407"/>
    <w:rsid w:val="4C3E2B07"/>
    <w:rsid w:val="4C4D4173"/>
    <w:rsid w:val="4D9677E9"/>
    <w:rsid w:val="4E3F7135"/>
    <w:rsid w:val="4EF65EE6"/>
    <w:rsid w:val="507754BA"/>
    <w:rsid w:val="50901E43"/>
    <w:rsid w:val="50E26710"/>
    <w:rsid w:val="51931674"/>
    <w:rsid w:val="5466277D"/>
    <w:rsid w:val="54F824CA"/>
    <w:rsid w:val="56793224"/>
    <w:rsid w:val="572F6536"/>
    <w:rsid w:val="575F4D50"/>
    <w:rsid w:val="57EA58F1"/>
    <w:rsid w:val="57F64919"/>
    <w:rsid w:val="5896321F"/>
    <w:rsid w:val="5D4E06D0"/>
    <w:rsid w:val="5F1576F7"/>
    <w:rsid w:val="5F404B37"/>
    <w:rsid w:val="612F1173"/>
    <w:rsid w:val="615D1B15"/>
    <w:rsid w:val="62D41677"/>
    <w:rsid w:val="64540C04"/>
    <w:rsid w:val="652D1B7F"/>
    <w:rsid w:val="6662465A"/>
    <w:rsid w:val="67662091"/>
    <w:rsid w:val="693547AE"/>
    <w:rsid w:val="69746E9D"/>
    <w:rsid w:val="6AE53B84"/>
    <w:rsid w:val="6EC408F0"/>
    <w:rsid w:val="6EF66038"/>
    <w:rsid w:val="6FA37263"/>
    <w:rsid w:val="70930CB0"/>
    <w:rsid w:val="73575302"/>
    <w:rsid w:val="73FF229D"/>
    <w:rsid w:val="745F5206"/>
    <w:rsid w:val="765C7B53"/>
    <w:rsid w:val="785E1CB7"/>
    <w:rsid w:val="78E4647E"/>
    <w:rsid w:val="79A66618"/>
    <w:rsid w:val="7A877064"/>
    <w:rsid w:val="7AFE2E0A"/>
    <w:rsid w:val="7B18614D"/>
    <w:rsid w:val="7BC21F8E"/>
    <w:rsid w:val="7DA03051"/>
    <w:rsid w:val="7E185273"/>
    <w:rsid w:val="7E8672B5"/>
    <w:rsid w:val="7EC54178"/>
    <w:rsid w:val="7F163E4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3"/>
    <w:basedOn w:val="1"/>
    <w:next w:val="1"/>
    <w:unhideWhenUsed/>
    <w:qFormat/>
    <w:uiPriority w:val="0"/>
    <w:pPr>
      <w:keepNext/>
      <w:keepLines/>
      <w:spacing w:line="360" w:lineRule="auto"/>
      <w:outlineLvl w:val="2"/>
    </w:pPr>
    <w:rPr>
      <w:b/>
      <w:bCs/>
      <w:sz w:val="24"/>
      <w:szCs w:val="32"/>
    </w:rPr>
  </w:style>
  <w:style w:type="paragraph" w:styleId="5">
    <w:name w:val="heading 4"/>
    <w:basedOn w:val="1"/>
    <w:next w:val="1"/>
    <w:unhideWhenUsed/>
    <w:qFormat/>
    <w:uiPriority w:val="0"/>
    <w:pPr>
      <w:keepNext/>
      <w:keepLines/>
      <w:spacing w:line="360" w:lineRule="auto"/>
      <w:outlineLvl w:val="3"/>
    </w:pPr>
    <w:rPr>
      <w:rFonts w:ascii="Arial" w:hAnsi="Arial"/>
      <w:b/>
      <w:bCs/>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0" w:lineRule="atLeast"/>
    </w:pPr>
    <w:rPr>
      <w:sz w:val="30"/>
      <w:szCs w:val="20"/>
    </w:rPr>
  </w:style>
  <w:style w:type="paragraph" w:styleId="6">
    <w:name w:val="annotation text"/>
    <w:basedOn w:val="1"/>
    <w:link w:val="31"/>
    <w:qFormat/>
    <w:uiPriority w:val="0"/>
    <w:pPr>
      <w:jc w:val="left"/>
    </w:pPr>
  </w:style>
  <w:style w:type="paragraph" w:styleId="7">
    <w:name w:val="toc 3"/>
    <w:basedOn w:val="1"/>
    <w:next w:val="1"/>
    <w:qFormat/>
    <w:uiPriority w:val="0"/>
    <w:pPr>
      <w:ind w:left="840" w:leftChars="400"/>
    </w:pPr>
  </w:style>
  <w:style w:type="paragraph" w:styleId="8">
    <w:name w:val="Balloon Text"/>
    <w:basedOn w:val="1"/>
    <w:link w:val="25"/>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pPr>
      <w:tabs>
        <w:tab w:val="right" w:leader="dot" w:pos="9628"/>
      </w:tabs>
      <w:ind w:firstLine="899" w:firstLineChars="428"/>
    </w:pPr>
  </w:style>
  <w:style w:type="paragraph" w:styleId="12">
    <w:name w:val="toc 2"/>
    <w:basedOn w:val="1"/>
    <w:next w:val="1"/>
    <w:qFormat/>
    <w:uiPriority w:val="0"/>
    <w:pPr>
      <w:ind w:left="420" w:leftChars="200"/>
    </w:pPr>
  </w:style>
  <w:style w:type="paragraph" w:styleId="13">
    <w:name w:val="Normal (Web)"/>
    <w:basedOn w:val="1"/>
    <w:qFormat/>
    <w:uiPriority w:val="0"/>
    <w:pPr>
      <w:widowControl/>
      <w:spacing w:before="100" w:beforeAutospacing="1" w:after="100" w:afterAutospacing="1" w:line="360" w:lineRule="auto"/>
      <w:jc w:val="left"/>
    </w:pPr>
    <w:rPr>
      <w:rFonts w:ascii="宋体" w:hAnsi="Times New Roman" w:eastAsia="宋体" w:cs="Times New Roman"/>
      <w:kern w:val="0"/>
      <w:sz w:val="18"/>
      <w:szCs w:val="18"/>
      <w:lang w:eastAsia="en-US"/>
    </w:rPr>
  </w:style>
  <w:style w:type="paragraph" w:styleId="14">
    <w:name w:val="annotation subject"/>
    <w:basedOn w:val="6"/>
    <w:next w:val="6"/>
    <w:link w:val="32"/>
    <w:qFormat/>
    <w:uiPriority w:val="0"/>
    <w:rPr>
      <w:b/>
      <w:bCs/>
    </w:rPr>
  </w:style>
  <w:style w:type="table" w:styleId="16">
    <w:name w:val="Table Grid"/>
    <w:basedOn w:val="15"/>
    <w:qFormat/>
    <w:uiPriority w:val="0"/>
    <w:pPr>
      <w:widowControl w:val="0"/>
      <w:spacing w:after="120" w:line="360" w:lineRule="auto"/>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Hyperlink"/>
    <w:qFormat/>
    <w:uiPriority w:val="0"/>
    <w:rPr>
      <w:color w:val="0000FF"/>
      <w:u w:val="single"/>
    </w:rPr>
  </w:style>
  <w:style w:type="character" w:styleId="20">
    <w:name w:val="annotation reference"/>
    <w:basedOn w:val="17"/>
    <w:qFormat/>
    <w:uiPriority w:val="0"/>
    <w:rPr>
      <w:sz w:val="21"/>
      <w:szCs w:val="21"/>
    </w:rPr>
  </w:style>
  <w:style w:type="paragraph" w:customStyle="1" w:styleId="21">
    <w:name w:val="Body Text First Indent 21"/>
    <w:basedOn w:val="22"/>
    <w:qFormat/>
    <w:uiPriority w:val="0"/>
    <w:pPr>
      <w:ind w:firstLine="420"/>
    </w:pPr>
  </w:style>
  <w:style w:type="paragraph" w:customStyle="1" w:styleId="22">
    <w:name w:val="Body Text Indent1"/>
    <w:qFormat/>
    <w:uiPriority w:val="0"/>
    <w:pPr>
      <w:widowControl w:val="0"/>
      <w:spacing w:line="500" w:lineRule="exact"/>
      <w:ind w:firstLine="880" w:firstLineChars="200"/>
      <w:jc w:val="both"/>
    </w:pPr>
    <w:rPr>
      <w:rFonts w:ascii="Times New Roman" w:hAnsi="Times New Roman" w:eastAsia="宋体" w:cs="Times New Roman"/>
      <w:kern w:val="2"/>
      <w:sz w:val="21"/>
      <w:szCs w:val="22"/>
      <w:lang w:val="en-US" w:eastAsia="zh-CN" w:bidi="ar-SA"/>
    </w:rPr>
  </w:style>
  <w:style w:type="paragraph" w:customStyle="1" w:styleId="23">
    <w:name w:val="目录"/>
    <w:basedOn w:val="1"/>
    <w:qFormat/>
    <w:uiPriority w:val="0"/>
    <w:pPr>
      <w:widowControl/>
      <w:jc w:val="center"/>
    </w:pPr>
    <w:rPr>
      <w:rFonts w:ascii="宋体"/>
      <w:b/>
      <w:kern w:val="0"/>
      <w:sz w:val="36"/>
      <w:szCs w:val="20"/>
    </w:rPr>
  </w:style>
  <w:style w:type="paragraph" w:customStyle="1" w:styleId="24">
    <w:name w:val="列出段落1"/>
    <w:basedOn w:val="1"/>
    <w:qFormat/>
    <w:uiPriority w:val="34"/>
    <w:pPr>
      <w:ind w:firstLine="420" w:firstLineChars="200"/>
    </w:pPr>
  </w:style>
  <w:style w:type="character" w:customStyle="1" w:styleId="25">
    <w:name w:val="批注框文本 Char"/>
    <w:basedOn w:val="17"/>
    <w:link w:val="8"/>
    <w:qFormat/>
    <w:uiPriority w:val="0"/>
    <w:rPr>
      <w:rFonts w:ascii="Times New Roman" w:hAnsi="Times New Roman" w:eastAsia="宋体" w:cs="Times New Roman"/>
      <w:kern w:val="2"/>
      <w:sz w:val="18"/>
      <w:szCs w:val="18"/>
    </w:rPr>
  </w:style>
  <w:style w:type="paragraph" w:customStyle="1" w:styleId="26">
    <w:name w:val="列出段落2"/>
    <w:basedOn w:val="1"/>
    <w:qFormat/>
    <w:uiPriority w:val="34"/>
    <w:pPr>
      <w:ind w:firstLine="420" w:firstLineChars="200"/>
    </w:pPr>
  </w:style>
  <w:style w:type="paragraph" w:customStyle="1" w:styleId="27">
    <w:name w:val="列表段落1"/>
    <w:basedOn w:val="1"/>
    <w:qFormat/>
    <w:uiPriority w:val="34"/>
    <w:pPr>
      <w:ind w:firstLine="420" w:firstLineChars="200"/>
    </w:pPr>
  </w:style>
  <w:style w:type="paragraph" w:customStyle="1" w:styleId="28">
    <w:name w:val="_正文段落"/>
    <w:basedOn w:val="1"/>
    <w:qFormat/>
    <w:uiPriority w:val="0"/>
    <w:pPr>
      <w:spacing w:line="360" w:lineRule="auto"/>
    </w:pPr>
    <w:rPr>
      <w:rFonts w:ascii="宋体" w:eastAsia="仿宋_GB2312"/>
      <w:kern w:val="0"/>
      <w:sz w:val="28"/>
    </w:rPr>
  </w:style>
  <w:style w:type="paragraph" w:customStyle="1" w:styleId="29">
    <w:name w:val="WPSOffice手动目录 1"/>
    <w:qFormat/>
    <w:uiPriority w:val="0"/>
    <w:rPr>
      <w:rFonts w:asciiTheme="minorHAnsi" w:hAnsiTheme="minorHAnsi" w:eastAsiaTheme="minorEastAsia" w:cstheme="minorBidi"/>
      <w:lang w:val="en-US" w:eastAsia="zh-CN" w:bidi="ar-SA"/>
    </w:rPr>
  </w:style>
  <w:style w:type="paragraph" w:customStyle="1" w:styleId="30">
    <w:name w:val="WPSOffice手动目录 2"/>
    <w:qFormat/>
    <w:uiPriority w:val="0"/>
    <w:pPr>
      <w:ind w:left="200" w:leftChars="200"/>
    </w:pPr>
    <w:rPr>
      <w:rFonts w:asciiTheme="minorHAnsi" w:hAnsiTheme="minorHAnsi" w:eastAsiaTheme="minorEastAsia" w:cstheme="minorBidi"/>
      <w:lang w:val="en-US" w:eastAsia="zh-CN" w:bidi="ar-SA"/>
    </w:rPr>
  </w:style>
  <w:style w:type="character" w:customStyle="1" w:styleId="31">
    <w:name w:val="批注文字 Char"/>
    <w:basedOn w:val="17"/>
    <w:link w:val="6"/>
    <w:qFormat/>
    <w:uiPriority w:val="0"/>
    <w:rPr>
      <w:rFonts w:ascii="Times New Roman" w:hAnsi="Times New Roman" w:eastAsia="宋体" w:cs="Times New Roman"/>
      <w:kern w:val="2"/>
      <w:sz w:val="21"/>
      <w:szCs w:val="24"/>
    </w:rPr>
  </w:style>
  <w:style w:type="character" w:customStyle="1" w:styleId="32">
    <w:name w:val="批注主题 Char"/>
    <w:basedOn w:val="31"/>
    <w:link w:val="14"/>
    <w:qFormat/>
    <w:uiPriority w:val="0"/>
    <w:rPr>
      <w:rFonts w:ascii="Times New Roman" w:hAnsi="Times New Roman" w:eastAsia="宋体" w:cs="Times New Roman"/>
      <w:b/>
      <w:bCs/>
      <w:kern w:val="2"/>
      <w:sz w:val="21"/>
      <w:szCs w:val="24"/>
    </w:rPr>
  </w:style>
  <w:style w:type="paragraph" w:customStyle="1" w:styleId="33">
    <w:name w:val="p0"/>
    <w:basedOn w:val="1"/>
    <w:qFormat/>
    <w:uiPriority w:val="0"/>
    <w:pPr>
      <w:widowControl/>
      <w:spacing w:after="120" w:line="500" w:lineRule="atLeast"/>
      <w:ind w:firstLine="420"/>
    </w:pPr>
    <w:rPr>
      <w:rFonts w:ascii="Times New Roman" w:hAnsi="Times New Roman" w:eastAsia="宋体" w:cs="Times New Roman"/>
      <w:kern w:val="0"/>
      <w:szCs w:val="21"/>
    </w:rPr>
  </w:style>
  <w:style w:type="paragraph" w:styleId="34">
    <w:name w:val="List Paragraph"/>
    <w:basedOn w:val="1"/>
    <w:qFormat/>
    <w:uiPriority w:val="0"/>
    <w:pPr>
      <w:spacing w:after="120" w:line="500" w:lineRule="exact"/>
      <w:ind w:firstLine="42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0247F-3F47-45EF-9DA2-C82DC1C68B94}">
  <ds:schemaRefs/>
</ds:datastoreItem>
</file>

<file path=docProps/app.xml><?xml version="1.0" encoding="utf-8"?>
<Properties xmlns="http://schemas.openxmlformats.org/officeDocument/2006/extended-properties" xmlns:vt="http://schemas.openxmlformats.org/officeDocument/2006/docPropsVTypes">
  <Template>Normal.dotm</Template>
  <Company>BOC</Company>
  <Pages>41</Pages>
  <Words>16545</Words>
  <Characters>17461</Characters>
  <Lines>108</Lines>
  <Paragraphs>30</Paragraphs>
  <TotalTime>14</TotalTime>
  <ScaleCrop>false</ScaleCrop>
  <LinksUpToDate>false</LinksUpToDate>
  <CharactersWithSpaces>17777</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2022-07-19T01:19:00Z</dcterms:created>
  <dc:creator>6498764</dc:creator>
  <cp:lastModifiedBy>柑籽果果</cp:lastModifiedBy>
  <cp:lastPrinted>2020-08-10T07:48:00Z</cp:lastPrinted>
  <dcterms:modified xsi:type="dcterms:W3CDTF">2022-07-22T03:51:09Z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E6D6681EF41F4C2E9214CE22FEB06684</vt:lpwstr>
  </property>
</Properties>
</file>